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hint="default" w:cs="Arial"/>
          <w:bCs/>
          <w:sz w:val="22"/>
          <w:szCs w:val="22"/>
          <w:lang w:val="en-US" w:eastAsia="zh-CN"/>
        </w:rPr>
      </w:pPr>
      <w:r>
        <w:rPr>
          <w:rFonts w:cs="Arial"/>
          <w:bCs/>
          <w:sz w:val="22"/>
          <w:szCs w:val="22"/>
          <w:lang w:eastAsia="zh-CN"/>
        </w:rPr>
        <w:t>3GPP TSG RAN WG1 #10</w:t>
      </w:r>
      <w:r>
        <w:rPr>
          <w:rFonts w:hint="eastAsia" w:cs="Arial"/>
          <w:bCs/>
          <w:sz w:val="22"/>
          <w:szCs w:val="22"/>
          <w:lang w:val="en-US" w:eastAsia="zh-CN"/>
        </w:rPr>
        <w:t>3-e</w:t>
      </w:r>
      <w:r>
        <w:rPr>
          <w:rFonts w:hint="eastAsia" w:cs="Arial"/>
          <w:bCs/>
          <w:sz w:val="22"/>
          <w:szCs w:val="22"/>
          <w:lang w:eastAsia="zh-CN"/>
        </w:rPr>
        <w:t xml:space="preserve">                                                                                   R1-2007741</w:t>
      </w:r>
    </w:p>
    <w:p>
      <w:pPr>
        <w:pStyle w:val="22"/>
        <w:tabs>
          <w:tab w:val="right" w:pos="8280"/>
          <w:tab w:val="right" w:pos="9781"/>
        </w:tabs>
        <w:snapToGrid w:val="0"/>
        <w:spacing w:after="360" w:afterLines="100" w:line="240" w:lineRule="auto"/>
        <w:ind w:right="-57"/>
        <w:rPr>
          <w:rFonts w:hint="eastAsia" w:eastAsia="Times New Roman" w:cs="Arial"/>
          <w:bCs/>
          <w:sz w:val="22"/>
          <w:szCs w:val="22"/>
          <w:lang w:eastAsia="ja-JP"/>
        </w:rPr>
      </w:pPr>
      <w:r>
        <w:rPr>
          <w:rFonts w:eastAsia="Times New Roman" w:cs="Arial"/>
          <w:bCs/>
          <w:sz w:val="22"/>
          <w:szCs w:val="22"/>
          <w:lang w:eastAsia="ja-JP"/>
        </w:rPr>
        <w:t>e-Meeting, October 26</w:t>
      </w:r>
      <w:r>
        <w:rPr>
          <w:rFonts w:eastAsia="Times New Roman" w:cs="Arial"/>
          <w:bCs/>
          <w:sz w:val="22"/>
          <w:szCs w:val="22"/>
          <w:vertAlign w:val="superscript"/>
          <w:lang w:eastAsia="ja-JP"/>
        </w:rPr>
        <w:t>th</w:t>
      </w:r>
      <w:r>
        <w:rPr>
          <w:rFonts w:eastAsia="Times New Roman" w:cs="Arial"/>
          <w:bCs/>
          <w:sz w:val="22"/>
          <w:szCs w:val="22"/>
          <w:lang w:eastAsia="ja-JP"/>
        </w:rPr>
        <w:t xml:space="preserve"> – November 13</w:t>
      </w:r>
      <w:r>
        <w:rPr>
          <w:rFonts w:eastAsia="Times New Roman" w:cs="Arial"/>
          <w:bCs/>
          <w:sz w:val="22"/>
          <w:szCs w:val="22"/>
          <w:vertAlign w:val="superscript"/>
          <w:lang w:eastAsia="ja-JP"/>
        </w:rPr>
        <w:t>th</w:t>
      </w:r>
      <w:r>
        <w:rPr>
          <w:rFonts w:eastAsia="Times New Roman" w:cs="Arial"/>
          <w:bCs/>
          <w:sz w:val="22"/>
          <w:szCs w:val="22"/>
          <w:lang w:eastAsia="ja-JP"/>
        </w:rPr>
        <w:t>, 2020</w:t>
      </w:r>
    </w:p>
    <w:p>
      <w:pPr>
        <w:pStyle w:val="22"/>
        <w:snapToGrid w:val="0"/>
        <w:spacing w:after="0" w:line="240" w:lineRule="auto"/>
        <w:rPr>
          <w:rFonts w:eastAsia="宋体"/>
          <w:sz w:val="20"/>
          <w:lang w:eastAsia="zh-CN"/>
        </w:rPr>
      </w:pPr>
      <w:bookmarkStart w:id="0" w:name="OLE_LINK1"/>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baseline coverage performance for FR1</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8.8.1.1</w:t>
      </w:r>
    </w:p>
    <w:p>
      <w:pPr>
        <w:pStyle w:val="22"/>
        <w:snapToGrid w:val="0"/>
        <w:spacing w:after="180" w:afterLines="50" w:line="240" w:lineRule="auto"/>
        <w:rPr>
          <w:sz w:val="20"/>
        </w:rPr>
      </w:pPr>
      <w:r>
        <w:rPr>
          <w:sz w:val="20"/>
        </w:rPr>
        <w:t>Document for: Discussion and Decision</w:t>
      </w:r>
      <w:bookmarkEnd w:id="0"/>
    </w:p>
    <w:p>
      <w:pPr>
        <w:pStyle w:val="2"/>
        <w:spacing w:beforeLines="0" w:after="180" w:afterLines="50"/>
      </w:pPr>
      <w:r>
        <w:t>I</w:t>
      </w:r>
      <w:r>
        <w:rPr>
          <w:rFonts w:hint="eastAsia"/>
        </w:rPr>
        <w:t>ntroduction</w:t>
      </w:r>
    </w:p>
    <w:p>
      <w:pPr>
        <w:spacing w:before="180" w:beforeLines="50" w:after="180" w:afterLines="50"/>
        <w:rPr>
          <w:rFonts w:hint="default"/>
          <w:lang w:val="en-US" w:eastAsia="zh-CN"/>
        </w:rPr>
      </w:pPr>
      <w:r>
        <w:rPr>
          <w:rFonts w:hint="eastAsia"/>
          <w:lang w:val="en-US" w:eastAsia="zh-CN"/>
        </w:rPr>
        <w:t>According to the r</w:t>
      </w:r>
      <w:r>
        <w:rPr>
          <w:lang w:eastAsia="zh-CN"/>
        </w:rPr>
        <w:t>evised SID</w:t>
      </w:r>
      <w:r>
        <w:rPr>
          <w:rFonts w:hint="eastAsia"/>
          <w:lang w:val="en-US" w:eastAsia="zh-CN"/>
        </w:rPr>
        <w:t xml:space="preserve"> </w:t>
      </w:r>
      <w:r>
        <w:rPr>
          <w:lang w:eastAsia="zh-CN"/>
        </w:rPr>
        <w:t>on NR coverage enhancements</w:t>
      </w:r>
      <w:r>
        <w:rPr>
          <w:rFonts w:hint="eastAsia"/>
          <w:lang w:val="en-US" w:eastAsia="zh-CN"/>
        </w:rPr>
        <w:t xml:space="preserve"> </w:t>
      </w:r>
      <w:r>
        <w:rPr>
          <w:rFonts w:hint="eastAsia" w:eastAsia="宋体"/>
          <w:lang w:val="en-US" w:eastAsia="zh-CN"/>
        </w:rPr>
        <w:t>[1], o</w:t>
      </w:r>
      <w:r>
        <w:rPr>
          <w:rFonts w:hint="eastAsia"/>
          <w:bCs/>
          <w:lang w:val="en-US" w:eastAsia="zh-CN"/>
        </w:rPr>
        <w:t xml:space="preserve">ne </w:t>
      </w:r>
      <w:r>
        <w:rPr>
          <w:bCs/>
        </w:rPr>
        <w:t xml:space="preserve">objective is to </w:t>
      </w:r>
      <w:r>
        <w:rPr>
          <w:rFonts w:hint="eastAsia" w:eastAsia="宋体"/>
          <w:bCs/>
          <w:lang w:val="en-US" w:eastAsia="zh-CN"/>
        </w:rPr>
        <w:t>i</w:t>
      </w:r>
      <w:r>
        <w:rPr>
          <w:lang w:val="en-US" w:eastAsia="zh-CN"/>
        </w:rPr>
        <w:t>dentify the baseline performance</w:t>
      </w:r>
      <w:r>
        <w:rPr>
          <w:rFonts w:hint="eastAsia"/>
          <w:lang w:val="en-US" w:eastAsia="zh-CN"/>
        </w:rPr>
        <w:t xml:space="preserve"> f</w:t>
      </w:r>
      <w:r>
        <w:rPr>
          <w:bCs/>
        </w:rPr>
        <w:t>or specific scenarios for FR1</w:t>
      </w:r>
      <w:r>
        <w:rPr>
          <w:rFonts w:hint="eastAsia" w:eastAsia="宋体"/>
          <w:bCs/>
          <w:lang w:val="en-US" w:eastAsia="zh-CN"/>
        </w:rPr>
        <w:t>, where the scenarios include u</w:t>
      </w:r>
      <w:r>
        <w:rPr>
          <w:lang w:eastAsia="zh-CN"/>
        </w:rPr>
        <w:t>rban</w:t>
      </w:r>
      <w:r>
        <w:rPr>
          <w:rFonts w:hint="eastAsia"/>
          <w:lang w:val="en-US" w:eastAsia="zh-CN"/>
        </w:rPr>
        <w:t xml:space="preserve"> </w:t>
      </w:r>
      <w:r>
        <w:rPr>
          <w:lang w:eastAsia="zh-CN"/>
        </w:rPr>
        <w:t>scenario and rural scenario.</w:t>
      </w:r>
      <w:r>
        <w:rPr>
          <w:rFonts w:hint="eastAsia"/>
          <w:lang w:val="en-US" w:eastAsia="zh-CN"/>
        </w:rPr>
        <w:t xml:space="preserve"> In the RAN1#101-e and RAN1#102-e meeting, the evaluation methodology, LLS simulation assumptions, link budget template were discussed and the output can be found in [2][3]</w:t>
      </w:r>
      <w:r>
        <w:rPr>
          <w:rFonts w:hint="eastAsia"/>
          <w:highlight w:val="none"/>
          <w:lang w:val="en-US" w:eastAsia="zh-CN"/>
        </w:rPr>
        <w:t xml:space="preserve">[4][5]. </w:t>
      </w:r>
    </w:p>
    <w:p>
      <w:pPr>
        <w:spacing w:before="180" w:beforeLines="50" w:after="180" w:afterLines="50"/>
        <w:rPr>
          <w:rFonts w:eastAsia="宋体"/>
          <w:lang w:val="en-US" w:eastAsia="zh-CN"/>
        </w:rPr>
      </w:pPr>
      <w:r>
        <w:rPr>
          <w:rFonts w:hint="eastAsia" w:eastAsia="宋体"/>
          <w:lang w:val="en-US" w:eastAsia="zh-CN"/>
        </w:rPr>
        <w:t xml:space="preserve">In this contribution, we further discuss the remaining issues on the simulation assumptions/link budget template, and provide the </w:t>
      </w:r>
      <w:r>
        <w:rPr>
          <w:rFonts w:hint="eastAsia"/>
          <w:lang w:val="en-US" w:eastAsia="zh-CN"/>
        </w:rPr>
        <w:t>baseline coverage performance for DL/UL channels in different scenarios</w:t>
      </w:r>
      <w:r>
        <w:rPr>
          <w:rFonts w:hint="eastAsia" w:eastAsia="宋体"/>
          <w:lang w:val="en-US" w:eastAsia="zh-CN"/>
        </w:rPr>
        <w:t xml:space="preserve"> </w:t>
      </w:r>
      <w:r>
        <w:rPr>
          <w:rFonts w:hint="eastAsia"/>
          <w:lang w:val="en-US" w:eastAsia="zh-CN"/>
        </w:rPr>
        <w:t>in FR1</w:t>
      </w:r>
      <w:r>
        <w:rPr>
          <w:rFonts w:hint="eastAsia"/>
        </w:rPr>
        <w:t>.</w:t>
      </w:r>
      <w:r>
        <w:rPr>
          <w:rFonts w:hint="eastAsia"/>
          <w:lang w:val="en-US" w:eastAsia="zh-CN"/>
        </w:rPr>
        <w:t xml:space="preserve"> </w:t>
      </w:r>
    </w:p>
    <w:p>
      <w:pPr>
        <w:pStyle w:val="2"/>
        <w:spacing w:beforeLines="0" w:after="180" w:afterLines="50"/>
      </w:pPr>
      <w:r>
        <w:rPr>
          <w:rFonts w:hint="eastAsia"/>
          <w:lang w:val="en-US" w:eastAsia="zh-CN"/>
        </w:rPr>
        <w:t>Discussion on LLS simulation assumptions</w:t>
      </w:r>
    </w:p>
    <w:p>
      <w:pPr>
        <w:pStyle w:val="3"/>
        <w:numPr>
          <w:ilvl w:val="0"/>
          <w:numId w:val="3"/>
        </w:numPr>
        <w:bidi w:val="0"/>
        <w:rPr>
          <w:rFonts w:hint="eastAsia"/>
          <w:lang w:val="en-US" w:eastAsia="zh-CN"/>
        </w:rPr>
      </w:pPr>
      <w:r>
        <w:rPr>
          <w:rFonts w:hint="eastAsia"/>
          <w:lang w:val="en-US" w:eastAsia="zh-CN"/>
        </w:rPr>
        <w:t>DMRS configuration for PUCCH</w:t>
      </w:r>
    </w:p>
    <w:p>
      <w:pPr>
        <w:rPr>
          <w:rFonts w:hint="default" w:eastAsia="宋体"/>
          <w:lang w:val="en-US" w:eastAsia="zh-CN"/>
        </w:rPr>
      </w:pPr>
      <w:r>
        <w:rPr>
          <w:rFonts w:hint="eastAsia" w:eastAsia="宋体"/>
          <w:lang w:val="en-US" w:eastAsia="zh-CN"/>
        </w:rPr>
        <w:t xml:space="preserve">On PUCCH simulation assumption, there is still one FFS on </w:t>
      </w:r>
      <w:r>
        <w:t>number of DMRS symbols for PUCCH Format 3</w:t>
      </w:r>
      <w:r>
        <w:rPr>
          <w:rFonts w:hint="eastAsia" w:eastAsia="宋体"/>
          <w:lang w:val="en-US" w:eastAsia="zh-CN"/>
        </w:rPr>
        <w:t xml:space="preserve"> to be resolved</w:t>
      </w:r>
      <w:r>
        <w:t>.</w:t>
      </w:r>
      <w:r>
        <w:rPr>
          <w:rFonts w:hint="eastAsia" w:eastAsia="宋体"/>
          <w:lang w:val="en-US" w:eastAsia="zh-CN"/>
        </w:rPr>
        <w:t xml:space="preserve"> As the simulation results shown in [6], we find the performance of PUCCH format 3 with additional DMRS (i.e. 4 DMRS symbols for 14-OS PUCCH) has better performance for the concerned scenarios. This also aligns with what has been agreed for FR2. Thus, we have the following proposal. </w:t>
      </w:r>
    </w:p>
    <w:p>
      <w:pPr>
        <w:rPr>
          <w:rFonts w:hint="eastAsia"/>
          <w:b/>
          <w:bCs/>
          <w:highlight w:val="none"/>
          <w:lang w:val="en-US" w:eastAsia="zh-CN"/>
        </w:rPr>
      </w:pPr>
      <w:r>
        <w:rPr>
          <w:rFonts w:hint="eastAsia" w:eastAsia="宋体"/>
          <w:b/>
          <w:bCs/>
          <w:i/>
          <w:iCs/>
          <w:lang w:val="en-US" w:eastAsia="zh-CN"/>
        </w:rPr>
        <w:t>Proposal 1:</w:t>
      </w:r>
      <w:r>
        <w:rPr>
          <w:rFonts w:hint="eastAsia" w:eastAsia="宋体"/>
          <w:i/>
          <w:iCs/>
          <w:lang w:val="en-US" w:eastAsia="zh-CN"/>
        </w:rPr>
        <w:t xml:space="preserve"> </w:t>
      </w:r>
      <w:r>
        <w:rPr>
          <w:rFonts w:hint="eastAsia" w:eastAsia="宋体"/>
          <w:b w:val="0"/>
          <w:bCs w:val="0"/>
          <w:i/>
          <w:iCs/>
          <w:lang w:val="en-US" w:eastAsia="zh-CN"/>
        </w:rPr>
        <w:t xml:space="preserve">Support additional DMRS (i.e. 4 DMRS symbols for 14-OS PUCCH) </w:t>
      </w:r>
      <w:r>
        <w:rPr>
          <w:b w:val="0"/>
          <w:bCs w:val="0"/>
          <w:i/>
          <w:iCs/>
        </w:rPr>
        <w:t xml:space="preserve">for </w:t>
      </w:r>
      <w:r>
        <w:rPr>
          <w:rFonts w:hint="eastAsia" w:eastAsia="宋体"/>
          <w:b w:val="0"/>
          <w:bCs w:val="0"/>
          <w:i/>
          <w:iCs/>
          <w:lang w:val="en-US" w:eastAsia="zh-CN"/>
        </w:rPr>
        <w:t xml:space="preserve">link level simulation for </w:t>
      </w:r>
      <w:r>
        <w:rPr>
          <w:b w:val="0"/>
          <w:bCs w:val="0"/>
          <w:i/>
          <w:iCs/>
        </w:rPr>
        <w:t>PUCCH Format 3</w:t>
      </w:r>
      <w:r>
        <w:rPr>
          <w:rFonts w:hint="eastAsia" w:eastAsia="宋体"/>
          <w:b w:val="0"/>
          <w:bCs w:val="0"/>
          <w:i/>
          <w:iCs/>
          <w:lang w:val="en-US" w:eastAsia="zh-CN"/>
        </w:rPr>
        <w:t xml:space="preserve"> for FR1.</w:t>
      </w:r>
    </w:p>
    <w:p>
      <w:pPr>
        <w:pStyle w:val="3"/>
        <w:numPr>
          <w:ilvl w:val="0"/>
          <w:numId w:val="4"/>
        </w:numPr>
        <w:bidi w:val="0"/>
        <w:rPr>
          <w:rFonts w:hint="eastAsia"/>
          <w:lang w:val="en-US" w:eastAsia="zh-CN"/>
        </w:rPr>
      </w:pPr>
      <w:r>
        <w:rPr>
          <w:rFonts w:hint="eastAsia"/>
          <w:lang w:val="en-US" w:eastAsia="zh-CN"/>
        </w:rPr>
        <w:t xml:space="preserve">PUCCH carrying HARQ-ACK for Msg4 </w:t>
      </w:r>
    </w:p>
    <w:p>
      <w:pPr>
        <w:numPr>
          <w:ilvl w:val="0"/>
          <w:numId w:val="0"/>
        </w:numPr>
        <w:overflowPunct w:val="0"/>
        <w:autoSpaceDE w:val="0"/>
        <w:autoSpaceDN w:val="0"/>
        <w:adjustRightInd w:val="0"/>
        <w:snapToGrid w:val="0"/>
        <w:spacing w:after="120"/>
        <w:jc w:val="both"/>
        <w:textAlignment w:val="baseline"/>
        <w:rPr>
          <w:rFonts w:hint="default"/>
          <w:b w:val="0"/>
          <w:bCs w:val="0"/>
          <w:lang w:val="en-US" w:eastAsia="zh-CN"/>
        </w:rPr>
      </w:pPr>
      <w:r>
        <w:rPr>
          <w:rFonts w:hint="eastAsia"/>
          <w:b w:val="0"/>
          <w:bCs w:val="0"/>
          <w:lang w:val="en-US" w:eastAsia="zh-CN"/>
        </w:rPr>
        <w:t>In Section 4 of this contribution, we find PUCCH carrying HARQ-ACK for Msg4 could potentially have coverage issues. However, it</w:t>
      </w:r>
      <w:r>
        <w:rPr>
          <w:rFonts w:hint="default"/>
          <w:b w:val="0"/>
          <w:bCs w:val="0"/>
          <w:lang w:val="en-US" w:eastAsia="zh-CN"/>
        </w:rPr>
        <w:t>’</w:t>
      </w:r>
      <w:r>
        <w:rPr>
          <w:rFonts w:hint="eastAsia"/>
          <w:b w:val="0"/>
          <w:bCs w:val="0"/>
          <w:lang w:val="en-US" w:eastAsia="zh-CN"/>
        </w:rPr>
        <w:t xml:space="preserve">s unfortunate that RAN1 missed to discuss the evaluation on this channel and its corresponding simulation assumptions. Compare to normal PUCCH evaluation, the main difference of PUCCH carrying HARQ-ACK for Msg4 is the HARQ-ACK payload is one bit and no PUCCH repetition is supported. As a result, we have the following proposal. </w:t>
      </w:r>
    </w:p>
    <w:p>
      <w:pPr>
        <w:numPr>
          <w:ilvl w:val="0"/>
          <w:numId w:val="0"/>
        </w:numPr>
        <w:overflowPunct w:val="0"/>
        <w:autoSpaceDE w:val="0"/>
        <w:autoSpaceDN w:val="0"/>
        <w:adjustRightInd w:val="0"/>
        <w:snapToGrid w:val="0"/>
        <w:spacing w:after="120"/>
        <w:jc w:val="both"/>
        <w:textAlignment w:val="baseline"/>
        <w:rPr>
          <w:rFonts w:hint="default"/>
          <w:b/>
          <w:bCs/>
          <w:lang w:val="en-US" w:eastAsia="zh-CN"/>
        </w:rPr>
      </w:pPr>
      <w:r>
        <w:rPr>
          <w:rFonts w:hint="eastAsia" w:eastAsia="宋体"/>
          <w:b/>
          <w:bCs/>
          <w:i/>
          <w:iCs/>
          <w:lang w:val="en-US" w:eastAsia="zh-CN"/>
        </w:rPr>
        <w:t>Proposal 2:</w:t>
      </w:r>
      <w:r>
        <w:rPr>
          <w:rFonts w:hint="eastAsia" w:eastAsia="宋体"/>
          <w:i/>
          <w:iCs/>
          <w:lang w:val="en-US" w:eastAsia="zh-CN"/>
        </w:rPr>
        <w:t xml:space="preserve"> </w:t>
      </w:r>
      <w:r>
        <w:rPr>
          <w:rFonts w:hint="eastAsia"/>
          <w:b w:val="0"/>
          <w:bCs w:val="0"/>
          <w:i/>
          <w:iCs/>
          <w:lang w:val="en-US" w:eastAsia="zh-CN"/>
        </w:rPr>
        <w:t>For link level simulation of PUCCH format 1 with 1-bit HARQ-ACK for Msg4 in FR1, reuse the simulation assumptions of normal PUCCH with assuming no PUCCH repetition.</w:t>
      </w:r>
    </w:p>
    <w:p>
      <w:pPr>
        <w:pStyle w:val="2"/>
        <w:spacing w:beforeLines="0" w:after="180" w:afterLines="50"/>
      </w:pPr>
      <w:r>
        <w:rPr>
          <w:rFonts w:hint="eastAsia"/>
          <w:lang w:val="en-US" w:eastAsia="zh-CN"/>
        </w:rPr>
        <w:t>Discussion on parameters for link budget template</w:t>
      </w:r>
    </w:p>
    <w:p>
      <w:pPr>
        <w:pStyle w:val="3"/>
        <w:numPr>
          <w:ilvl w:val="0"/>
          <w:numId w:val="3"/>
        </w:numPr>
        <w:bidi w:val="0"/>
        <w:rPr>
          <w:rFonts w:hint="default"/>
          <w:lang w:val="en-US" w:eastAsia="zh-CN"/>
        </w:rPr>
      </w:pPr>
      <w:r>
        <w:rPr>
          <w:rFonts w:hint="default"/>
          <w:lang w:val="en-US" w:eastAsia="zh-CN"/>
        </w:rPr>
        <w:t>Transmitter</w:t>
      </w:r>
      <w:r>
        <w:rPr>
          <w:rFonts w:hint="eastAsia"/>
          <w:lang w:val="en-US" w:eastAsia="zh-CN"/>
        </w:rPr>
        <w:t>/</w:t>
      </w:r>
      <w:r>
        <w:rPr>
          <w:rFonts w:hint="default"/>
          <w:lang w:val="en-US" w:eastAsia="zh-CN"/>
        </w:rPr>
        <w:t xml:space="preserve">Receiver array gain </w:t>
      </w:r>
    </w:p>
    <w:p>
      <w:pPr>
        <w:bidi w:val="0"/>
        <w:rPr>
          <w:rFonts w:hint="default" w:eastAsia="宋体"/>
          <w:lang w:val="en-US" w:eastAsia="zh-CN"/>
        </w:rPr>
      </w:pPr>
      <w:r>
        <w:rPr>
          <w:rFonts w:hint="eastAsia"/>
          <w:lang w:val="en-US" w:eastAsia="zh-CN"/>
        </w:rPr>
        <w:t xml:space="preserve">In RAN1#102-e, the following agreements are reached for antenna gain. Two correction factors </w:t>
      </w:r>
      <w:r>
        <w:rPr/>
        <w:sym w:font="Symbol" w:char="F044"/>
      </w:r>
      <w:r>
        <w:t>1</w:t>
      </w:r>
      <w:r>
        <w:rPr>
          <w:rFonts w:hint="eastAsia" w:eastAsia="宋体"/>
          <w:lang w:val="en-US" w:eastAsia="zh-CN"/>
        </w:rPr>
        <w:t xml:space="preserve"> and </w:t>
      </w:r>
      <w:r>
        <w:rPr/>
        <w:sym w:font="Symbol" w:char="F044"/>
      </w:r>
      <w:r>
        <w:rPr>
          <w:rFonts w:hint="eastAsia" w:eastAsia="宋体"/>
          <w:lang w:val="en-US" w:eastAsia="zh-CN"/>
        </w:rPr>
        <w:t xml:space="preserve">2 are introduced for </w:t>
      </w:r>
      <w:r>
        <w:t>antenna gain component 2</w:t>
      </w:r>
      <w:r>
        <w:rPr>
          <w:rFonts w:hint="eastAsia" w:eastAsia="宋体"/>
          <w:lang w:val="en-US" w:eastAsia="zh-CN"/>
        </w:rPr>
        <w:t xml:space="preserve"> and </w:t>
      </w:r>
      <w:r>
        <w:t xml:space="preserve">antenna gain component </w:t>
      </w:r>
      <w:r>
        <w:rPr>
          <w:rFonts w:hint="eastAsia" w:eastAsia="宋体"/>
          <w:lang w:val="en-US" w:eastAsia="zh-CN"/>
        </w:rPr>
        <w:t xml:space="preserve">3/4 respectively. In the following, we provide our views on </w:t>
      </w:r>
      <w:r>
        <w:rPr>
          <w:rFonts w:hint="eastAsia"/>
          <w:lang w:val="en-US" w:eastAsia="zh-CN"/>
        </w:rPr>
        <w:t xml:space="preserve">determination of antenna gain. </w:t>
      </w:r>
    </w:p>
    <w:tbl>
      <w:tblPr>
        <w:tblStyle w:val="29"/>
        <w:tblW w:w="99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9987" w:type="dxa"/>
          </w:tcPr>
          <w:p>
            <w:pPr>
              <w:rPr>
                <w:highlight w:val="green"/>
              </w:rPr>
            </w:pPr>
            <w:r>
              <w:rPr>
                <w:highlight w:val="green"/>
              </w:rPr>
              <w:t>Agreements:</w:t>
            </w:r>
          </w:p>
          <w:p>
            <w:pPr>
              <w:keepNext w:val="0"/>
              <w:keepLines w:val="0"/>
              <w:pageBreakBefore w:val="0"/>
              <w:widowControl/>
              <w:kinsoku/>
              <w:wordWrap/>
              <w:overflowPunct w:val="0"/>
              <w:topLinePunct w:val="0"/>
              <w:autoSpaceDE w:val="0"/>
              <w:autoSpaceDN w:val="0"/>
              <w:bidi w:val="0"/>
              <w:adjustRightInd w:val="0"/>
              <w:snapToGrid w:val="0"/>
              <w:spacing w:after="0"/>
              <w:textAlignment w:val="baseline"/>
            </w:pPr>
            <w:r>
              <w:t>Further clarify the agreement on antenna gain and antenna gain components including antenna gain correction factors as follows:</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0"/>
              <w:ind w:left="660" w:leftChars="0"/>
              <w:textAlignment w:val="baseline"/>
            </w:pPr>
            <w:r>
              <w:t>For both TDL option 1 (table A below) and TDL option 2 &amp; CDL (table B below)</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0"/>
              <w:ind w:left="1380" w:leftChars="0"/>
              <w:textAlignment w:val="baseline"/>
            </w:pPr>
            <w:r>
              <w:t>The gain of antenna gain component 1 is included in LLS results</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0"/>
              <w:ind w:left="1380" w:leftChars="0"/>
              <w:textAlignment w:val="baseline"/>
            </w:pPr>
            <w:r>
              <w:t>The gain of antenna gain component 2 is included in link budget template</w:t>
            </w:r>
          </w:p>
          <w:p>
            <w:pPr>
              <w:keepNext w:val="0"/>
              <w:keepLines w:val="0"/>
              <w:pageBreakBefore w:val="0"/>
              <w:widowControl/>
              <w:numPr>
                <w:ilvl w:val="2"/>
                <w:numId w:val="5"/>
              </w:numPr>
              <w:kinsoku/>
              <w:wordWrap/>
              <w:overflowPunct w:val="0"/>
              <w:topLinePunct w:val="0"/>
              <w:autoSpaceDE w:val="0"/>
              <w:autoSpaceDN w:val="0"/>
              <w:bidi w:val="0"/>
              <w:adjustRightInd w:val="0"/>
              <w:snapToGrid w:val="0"/>
              <w:spacing w:after="0"/>
              <w:ind w:left="2100" w:leftChars="0"/>
              <w:textAlignment w:val="baseline"/>
            </w:pPr>
            <w:r>
              <w:t xml:space="preserve">The gain is expressed by 10 * log 10( N/k ) - </w:t>
            </w:r>
            <w:r>
              <w:rPr/>
              <w:sym w:font="Symbol" w:char="F044"/>
            </w:r>
            <w:r>
              <w:t>1</w:t>
            </w:r>
          </w:p>
          <w:p>
            <w:pPr>
              <w:keepNext w:val="0"/>
              <w:keepLines w:val="0"/>
              <w:pageBreakBefore w:val="0"/>
              <w:widowControl/>
              <w:numPr>
                <w:ilvl w:val="2"/>
                <w:numId w:val="5"/>
              </w:numPr>
              <w:kinsoku/>
              <w:wordWrap/>
              <w:overflowPunct w:val="0"/>
              <w:topLinePunct w:val="0"/>
              <w:autoSpaceDE w:val="0"/>
              <w:autoSpaceDN w:val="0"/>
              <w:bidi w:val="0"/>
              <w:adjustRightInd w:val="0"/>
              <w:snapToGrid w:val="0"/>
              <w:spacing w:after="0"/>
              <w:ind w:left="2100" w:leftChars="0"/>
              <w:textAlignment w:val="baseline"/>
            </w:pPr>
            <w:r>
              <w:t xml:space="preserve"> For TDL option 2 &amp; CDL, the gain is 0 dB</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0"/>
              <w:ind w:left="1380" w:leftChars="0"/>
              <w:textAlignment w:val="baseline"/>
            </w:pPr>
            <w:r>
              <w:t>The gain of antenna gain component 3 is included in link budget template</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0"/>
              <w:ind w:left="1380" w:leftChars="0"/>
              <w:textAlignment w:val="baseline"/>
            </w:pPr>
            <w:r>
              <w:t>The gain of antenna gain component 4 is included in link budget template</w:t>
            </w:r>
          </w:p>
          <w:p>
            <w:pPr>
              <w:keepNext w:val="0"/>
              <w:keepLines w:val="0"/>
              <w:pageBreakBefore w:val="0"/>
              <w:widowControl/>
              <w:numPr>
                <w:ilvl w:val="2"/>
                <w:numId w:val="5"/>
              </w:numPr>
              <w:kinsoku/>
              <w:wordWrap/>
              <w:overflowPunct w:val="0"/>
              <w:topLinePunct w:val="0"/>
              <w:autoSpaceDE w:val="0"/>
              <w:autoSpaceDN w:val="0"/>
              <w:bidi w:val="0"/>
              <w:adjustRightInd w:val="0"/>
              <w:snapToGrid w:val="0"/>
              <w:spacing w:after="0"/>
              <w:ind w:left="2100" w:leftChars="0"/>
              <w:textAlignment w:val="baseline"/>
            </w:pPr>
            <w:r>
              <w:t>The gain of antenna gain components 3 and 4 is expressed by Antenna Element Gain + 10 * log 10( M/N ) -</w:t>
            </w:r>
            <w:r>
              <w:rPr/>
              <w:sym w:font="Symbol" w:char="F044"/>
            </w:r>
            <w:r>
              <w:t>2</w:t>
            </w:r>
          </w:p>
          <w:p>
            <w:pPr>
              <w:keepNext w:val="0"/>
              <w:keepLines w:val="0"/>
              <w:pageBreakBefore w:val="0"/>
              <w:widowControl/>
              <w:numPr>
                <w:ilvl w:val="2"/>
                <w:numId w:val="5"/>
              </w:numPr>
              <w:kinsoku/>
              <w:wordWrap/>
              <w:overflowPunct w:val="0"/>
              <w:topLinePunct w:val="0"/>
              <w:autoSpaceDE w:val="0"/>
              <w:autoSpaceDN w:val="0"/>
              <w:bidi w:val="0"/>
              <w:adjustRightInd w:val="0"/>
              <w:snapToGrid w:val="0"/>
              <w:spacing w:after="0"/>
              <w:ind w:left="2100" w:leftChars="0"/>
              <w:textAlignment w:val="baseline"/>
            </w:pPr>
            <w:r>
              <w:t xml:space="preserve">For Tx, One row is used represent the gain of antenna gain component 3 + 4, i.e. row No. (4) </w:t>
            </w:r>
          </w:p>
          <w:p>
            <w:pPr>
              <w:keepNext w:val="0"/>
              <w:keepLines w:val="0"/>
              <w:pageBreakBefore w:val="0"/>
              <w:widowControl/>
              <w:numPr>
                <w:ilvl w:val="2"/>
                <w:numId w:val="5"/>
              </w:numPr>
              <w:kinsoku/>
              <w:wordWrap/>
              <w:overflowPunct w:val="0"/>
              <w:topLinePunct w:val="0"/>
              <w:autoSpaceDE w:val="0"/>
              <w:autoSpaceDN w:val="0"/>
              <w:bidi w:val="0"/>
              <w:adjustRightInd w:val="0"/>
              <w:snapToGrid w:val="0"/>
              <w:spacing w:after="0"/>
              <w:ind w:left="2100" w:leftChars="0"/>
              <w:textAlignment w:val="baseline"/>
            </w:pPr>
            <w:r>
              <w:t>For Rx, One row is used represent the gain of antenna gain component 3 + 4, i.e. row No. (11)</w:t>
            </w:r>
          </w:p>
          <w:p>
            <w:pPr>
              <w:keepNext w:val="0"/>
              <w:keepLines w:val="0"/>
              <w:pageBreakBefore w:val="0"/>
              <w:widowControl/>
              <w:numPr>
                <w:ilvl w:val="2"/>
                <w:numId w:val="5"/>
              </w:numPr>
              <w:kinsoku/>
              <w:wordWrap/>
              <w:overflowPunct w:val="0"/>
              <w:topLinePunct w:val="0"/>
              <w:autoSpaceDE w:val="0"/>
              <w:autoSpaceDN w:val="0"/>
              <w:bidi w:val="0"/>
              <w:adjustRightInd w:val="0"/>
              <w:snapToGrid w:val="0"/>
              <w:spacing w:after="0"/>
              <w:ind w:left="2100" w:leftChars="0"/>
              <w:textAlignment w:val="baseline"/>
              <w:rPr>
                <w:rFonts w:hint="default" w:ascii="Times New Roman" w:hAnsi="Times New Roman" w:eastAsia="Times New Roman" w:cs="Times New Roman"/>
                <w:b/>
                <w:bCs/>
                <w:sz w:val="21"/>
                <w:szCs w:val="22"/>
                <w:vertAlign w:val="baseline"/>
                <w:lang w:val="en-US" w:eastAsia="zh-CN"/>
              </w:rPr>
            </w:pPr>
            <w:r>
              <w:t xml:space="preserve">Note: more appropriate name or explanation will be added to row No.(4) and (11). Details can be discussed when the link budget template is updated. </w:t>
            </w:r>
          </w:p>
          <w:p>
            <w:pPr>
              <w:jc w:val="center"/>
              <w:rPr>
                <w:rFonts w:ascii="Arial" w:hAnsi="Arial" w:cs="Arial"/>
              </w:rPr>
            </w:pPr>
            <w:r>
              <w:rPr>
                <w:rFonts w:ascii="Arial" w:hAnsi="Arial" w:cs="Arial"/>
                <w:shd w:val="clear" w:color="auto" w:fill="FFFFFF"/>
              </w:rPr>
              <w:fldChar w:fldCharType="begin"/>
            </w:r>
            <w:r>
              <w:rPr>
                <w:rFonts w:ascii="Arial" w:hAnsi="Arial" w:cs="Arial"/>
                <w:shd w:val="clear" w:color="auto" w:fill="FFFFFF"/>
              </w:rPr>
              <w:instrText xml:space="preserve"> INCLUDEPICTURE  "cid:ii_keehb3wh0" \* MERGEFORMATINET </w:instrText>
            </w:r>
            <w:r>
              <w:rPr>
                <w:rFonts w:ascii="Arial" w:hAnsi="Arial" w:cs="Arial"/>
                <w:shd w:val="clear" w:color="auto" w:fill="FFFFFF"/>
              </w:rPr>
              <w:fldChar w:fldCharType="separate"/>
            </w:r>
            <w:r>
              <w:rPr>
                <w:rFonts w:ascii="Arial" w:hAnsi="Arial" w:cs="Arial"/>
                <w:shd w:val="clear" w:color="auto" w:fill="FFFFFF"/>
              </w:rPr>
              <w:drawing>
                <wp:inline distT="0" distB="0" distL="114300" distR="114300">
                  <wp:extent cx="5362575" cy="1952625"/>
                  <wp:effectExtent l="0" t="0" r="0" b="3175"/>
                  <wp:docPr id="1" name="图片 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png"/>
                          <pic:cNvPicPr>
                            <a:picLocks noChangeAspect="1"/>
                          </pic:cNvPicPr>
                        </pic:nvPicPr>
                        <pic:blipFill>
                          <a:blip r:embed="rId7" r:link="rId8"/>
                          <a:stretch>
                            <a:fillRect/>
                          </a:stretch>
                        </pic:blipFill>
                        <pic:spPr>
                          <a:xfrm>
                            <a:off x="0" y="0"/>
                            <a:ext cx="5362575" cy="1952625"/>
                          </a:xfrm>
                          <a:prstGeom prst="rect">
                            <a:avLst/>
                          </a:prstGeom>
                          <a:noFill/>
                          <a:ln>
                            <a:noFill/>
                          </a:ln>
                        </pic:spPr>
                      </pic:pic>
                    </a:graphicData>
                  </a:graphic>
                </wp:inline>
              </w:drawing>
            </w:r>
            <w:r>
              <w:rPr>
                <w:rFonts w:ascii="Arial" w:hAnsi="Arial" w:cs="Arial"/>
                <w:shd w:val="clear" w:color="auto" w:fill="FFFFFF"/>
              </w:rPr>
              <w:fldChar w:fldCharType="end"/>
            </w:r>
          </w:p>
          <w:p>
            <w:pPr>
              <w:bidi w:val="0"/>
              <w:jc w:val="center"/>
              <w:rPr>
                <w:rFonts w:hint="default" w:ascii="Times New Roman" w:hAnsi="Times New Roman" w:eastAsia="Times New Roman" w:cs="Times New Roman"/>
                <w:b/>
                <w:bCs/>
                <w:szCs w:val="22"/>
                <w:vertAlign w:val="baseline"/>
                <w:lang w:val="en-US" w:eastAsia="zh-CN"/>
              </w:rPr>
            </w:pPr>
            <w:r>
              <w:t>Table A. antenna gain components for TDL option 1</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ascii="Times New Roman" w:hAnsi="Times New Roman" w:cs="Times New Roman"/>
          <w:color w:val="000000"/>
          <w:sz w:val="20"/>
          <w:szCs w:val="20"/>
          <w:highlight w:val="none"/>
          <w:lang w:val="en-US" w:eastAsia="zh-CN"/>
        </w:rPr>
      </w:pPr>
      <w:r>
        <w:rPr>
          <w:rFonts w:hint="eastAsia"/>
          <w:lang w:val="en-US" w:eastAsia="zh-CN"/>
        </w:rPr>
        <w:t xml:space="preserve">Take rural 700MHz as an example,  there are two </w:t>
      </w:r>
      <w:r>
        <w:rPr>
          <w:rFonts w:hint="default"/>
          <w:lang w:val="en-US" w:eastAsia="zh-CN"/>
        </w:rPr>
        <w:t>2</w:t>
      </w:r>
      <w:r>
        <w:rPr>
          <w:rFonts w:hint="eastAsia"/>
          <w:lang w:val="en-US" w:eastAsia="zh-CN"/>
        </w:rPr>
        <w:t xml:space="preserve"> </w:t>
      </w:r>
      <w:r>
        <w:rPr>
          <w:rFonts w:hint="default"/>
          <w:lang w:val="en-US" w:eastAsia="zh-CN"/>
        </w:rPr>
        <w:t>RF chains</w:t>
      </w:r>
      <w:r>
        <w:rPr>
          <w:rFonts w:hint="eastAsia"/>
          <w:lang w:val="en-US" w:eastAsia="zh-CN"/>
        </w:rPr>
        <w:t xml:space="preserve"> with totally </w:t>
      </w:r>
      <w:r>
        <w:rPr>
          <w:rFonts w:hint="default"/>
          <w:lang w:val="en-US" w:eastAsia="zh-CN"/>
        </w:rPr>
        <w:t>16 elements at gNB side</w:t>
      </w:r>
      <w:r>
        <w:rPr>
          <w:rFonts w:hint="eastAsia"/>
          <w:lang w:val="en-US" w:eastAsia="zh-CN"/>
        </w:rPr>
        <w:t xml:space="preserve">. In such case, </w:t>
      </w:r>
      <w:r>
        <w:rPr>
          <w:rFonts w:hint="default"/>
          <w:lang w:val="en-US" w:eastAsia="zh-CN"/>
        </w:rPr>
        <w:t>Δ1 is zero</w:t>
      </w:r>
      <w:r>
        <w:rPr>
          <w:rFonts w:hint="eastAsia"/>
          <w:lang w:val="en-US" w:eastAsia="zh-CN"/>
        </w:rPr>
        <w:t xml:space="preserve"> and </w:t>
      </w:r>
      <w:r>
        <w:rPr>
          <w:rFonts w:hint="default"/>
          <w:lang w:val="en-US" w:eastAsia="zh-CN"/>
        </w:rPr>
        <w:t xml:space="preserve">Δ2 </w:t>
      </w:r>
      <w:r>
        <w:rPr>
          <w:rFonts w:hint="eastAsia"/>
          <w:lang w:val="en-US" w:eastAsia="zh-CN"/>
        </w:rPr>
        <w:t>can be</w:t>
      </w:r>
      <w:r>
        <w:rPr>
          <w:rFonts w:hint="default"/>
          <w:lang w:val="en-US" w:eastAsia="zh-CN"/>
        </w:rPr>
        <w:t xml:space="preserve"> determined by UE’s angular location in reference to the bore sight of the selected beam </w:t>
      </w:r>
      <w:r>
        <w:rPr>
          <w:rFonts w:hint="eastAsia"/>
          <w:lang w:val="en-US" w:eastAsia="zh-CN"/>
        </w:rPr>
        <w:t xml:space="preserve">via </w:t>
      </w:r>
      <w:r>
        <w:rPr>
          <w:rFonts w:hint="default"/>
          <w:lang w:val="en-US" w:eastAsia="zh-CN"/>
        </w:rPr>
        <w:t>SLS</w:t>
      </w:r>
      <w:r>
        <w:rPr>
          <w:rFonts w:hint="eastAsia"/>
          <w:lang w:val="en-US" w:eastAsia="zh-CN"/>
        </w:rPr>
        <w:t xml:space="preserve">. In Figure 1, the CDF curve for analog beamforming gain of all UEs in the layout is provided. In the simulation, </w:t>
      </w:r>
      <w:r>
        <w:rPr>
          <w:rFonts w:hint="eastAsia" w:ascii="Times New Roman" w:hAnsi="Times New Roman" w:cs="Times New Roman"/>
          <w:color w:val="000000"/>
          <w:sz w:val="20"/>
          <w:szCs w:val="20"/>
          <w:highlight w:val="none"/>
          <w:lang w:val="en-US" w:eastAsia="zh-CN"/>
        </w:rPr>
        <w:t xml:space="preserve">8 analog beams per sector are formulated for channels in connected mode while 4 SSB beams for channels in idle mode.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left"/>
        <w:textAlignment w:val="baseline"/>
        <w:rPr>
          <w:rFonts w:hint="eastAsia" w:eastAsia="宋体"/>
          <w:lang w:val="en-US" w:eastAsia="zh-CN"/>
        </w:rPr>
      </w:pPr>
      <w:r>
        <w:drawing>
          <wp:anchor distT="0" distB="0" distL="114935" distR="114935" simplePos="0" relativeHeight="251659264" behindDoc="1" locked="0" layoutInCell="1" allowOverlap="1">
            <wp:simplePos x="0" y="0"/>
            <wp:positionH relativeFrom="column">
              <wp:posOffset>0</wp:posOffset>
            </wp:positionH>
            <wp:positionV relativeFrom="paragraph">
              <wp:posOffset>38100</wp:posOffset>
            </wp:positionV>
            <wp:extent cx="2753360" cy="2164715"/>
            <wp:effectExtent l="0" t="0" r="0" b="0"/>
            <wp:wrapTight wrapText="bothSides">
              <wp:wrapPolygon>
                <wp:start x="0" y="0"/>
                <wp:lineTo x="0" y="21480"/>
                <wp:lineTo x="21520" y="21480"/>
                <wp:lineTo x="21520" y="0"/>
                <wp:lineTo x="0" y="0"/>
              </wp:wrapPolygon>
            </wp:wrapTight>
            <wp:docPr id="4" name="图片 4" descr="700M Unic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700M Unicast"/>
                    <pic:cNvPicPr>
                      <a:picLocks noChangeAspect="1"/>
                    </pic:cNvPicPr>
                  </pic:nvPicPr>
                  <pic:blipFill>
                    <a:blip r:embed="rId9"/>
                    <a:stretch>
                      <a:fillRect/>
                    </a:stretch>
                  </pic:blipFill>
                  <pic:spPr>
                    <a:xfrm>
                      <a:off x="0" y="0"/>
                      <a:ext cx="2753360" cy="2164715"/>
                    </a:xfrm>
                    <a:prstGeom prst="rect">
                      <a:avLst/>
                    </a:prstGeom>
                  </pic:spPr>
                </pic:pic>
              </a:graphicData>
            </a:graphic>
          </wp:anchor>
        </w:drawing>
      </w:r>
      <w:r>
        <w:rPr>
          <w:rFonts w:hint="eastAsia" w:eastAsia="宋体"/>
          <w:lang w:val="en-US" w:eastAsia="zh-CN"/>
        </w:rPr>
        <w:drawing>
          <wp:inline distT="0" distB="0" distL="114300" distR="114300">
            <wp:extent cx="2686685" cy="2147570"/>
            <wp:effectExtent l="0" t="0" r="18415" b="5080"/>
            <wp:docPr id="5" name="图片 5" descr="700M Broadc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700M Broadcast"/>
                    <pic:cNvPicPr>
                      <a:picLocks noChangeAspect="1"/>
                    </pic:cNvPicPr>
                  </pic:nvPicPr>
                  <pic:blipFill>
                    <a:blip r:embed="rId10"/>
                    <a:stretch>
                      <a:fillRect/>
                    </a:stretch>
                  </pic:blipFill>
                  <pic:spPr>
                    <a:xfrm>
                      <a:off x="0" y="0"/>
                      <a:ext cx="2686685" cy="2147570"/>
                    </a:xfrm>
                    <a:prstGeom prst="rect">
                      <a:avLst/>
                    </a:prstGeom>
                  </pic:spPr>
                </pic:pic>
              </a:graphicData>
            </a:graphic>
          </wp:inline>
        </w:drawing>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center"/>
        <w:textAlignment w:val="baseline"/>
        <w:rPr>
          <w:rFonts w:hint="default"/>
          <w:b w:val="0"/>
          <w:bCs w:val="0"/>
          <w:lang w:val="en-US" w:eastAsia="zh-CN"/>
        </w:rPr>
      </w:pPr>
      <w:r>
        <w:rPr>
          <w:rFonts w:hint="eastAsia"/>
          <w:b w:val="0"/>
          <w:bCs w:val="0"/>
          <w:lang w:val="en-US" w:eastAsia="zh-CN"/>
        </w:rPr>
        <w:t>Figure 1 CDF curve for analog beamforming gain (a</w:t>
      </w:r>
      <w:r>
        <w:rPr>
          <w:b w:val="0"/>
          <w:bCs w:val="0"/>
        </w:rPr>
        <w:t>ntenna gain component</w:t>
      </w:r>
      <w:r>
        <w:rPr>
          <w:rFonts w:hint="eastAsia" w:eastAsia="宋体"/>
          <w:b w:val="0"/>
          <w:bCs w:val="0"/>
          <w:lang w:val="en-US" w:eastAsia="zh-CN"/>
        </w:rPr>
        <w:t xml:space="preserve"> 3</w:t>
      </w:r>
      <w:r>
        <w:rPr>
          <w:rFonts w:hint="eastAsia"/>
          <w:b w:val="0"/>
          <w:bCs w:val="0"/>
          <w:lang w:val="en-US" w:eastAsia="zh-CN"/>
        </w:rPr>
        <w:t>) of all UEs for 700MHz rural scenario —— DL/UL channels in connected mode (left figure),  DL/UL channels in idle mode (right figure)</w:t>
      </w:r>
    </w:p>
    <w:p>
      <w:pPr>
        <w:bidi w:val="0"/>
        <w:rPr>
          <w:rFonts w:hint="eastAsia"/>
          <w:color w:val="auto"/>
          <w:lang w:val="en-US" w:eastAsia="zh-CN"/>
        </w:rPr>
      </w:pPr>
      <w:r>
        <w:rPr>
          <w:rFonts w:hint="eastAsia"/>
          <w:lang w:val="en-US" w:eastAsia="zh-CN"/>
        </w:rPr>
        <w:t>As can be observed in Figure 1, if the 95</w:t>
      </w:r>
      <w:r>
        <w:rPr>
          <w:rFonts w:hint="eastAsia"/>
          <w:vertAlign w:val="superscript"/>
          <w:lang w:val="en-US" w:eastAsia="zh-CN"/>
        </w:rPr>
        <w:t>th</w:t>
      </w:r>
      <w:r>
        <w:rPr>
          <w:rFonts w:hint="eastAsia"/>
          <w:lang w:val="en-US" w:eastAsia="zh-CN"/>
        </w:rPr>
        <w:t xml:space="preserve"> percentile beamforming gain is chosen, the correction </w:t>
      </w:r>
      <w:r>
        <w:rPr>
          <w:rFonts w:hint="default"/>
          <w:lang w:val="en-US" w:eastAsia="zh-CN"/>
        </w:rPr>
        <w:t>Δ2</w:t>
      </w:r>
      <w:r>
        <w:rPr>
          <w:rFonts w:hint="eastAsia"/>
          <w:lang w:val="en-US" w:eastAsia="zh-CN"/>
        </w:rPr>
        <w:t xml:space="preserve"> is </w:t>
      </w:r>
      <w:r>
        <w:rPr>
          <w:rFonts w:hint="default"/>
          <w:lang w:val="en-US" w:eastAsia="zh-CN"/>
        </w:rPr>
        <w:t>3.86</w:t>
      </w:r>
      <w:r>
        <w:rPr>
          <w:rFonts w:hint="eastAsia"/>
          <w:lang w:val="en-US" w:eastAsia="zh-CN"/>
        </w:rPr>
        <w:t xml:space="preserve"> dB (9.03 dB - 5.17 dB) for </w:t>
      </w:r>
      <w:r>
        <w:rPr>
          <w:rFonts w:hint="default"/>
          <w:lang w:val="en-US" w:eastAsia="zh-CN"/>
        </w:rPr>
        <w:t>DL/UL channels in RRC-connected mode</w:t>
      </w:r>
      <w:r>
        <w:rPr>
          <w:rFonts w:hint="eastAsia"/>
          <w:lang w:val="en-US" w:eastAsia="zh-CN"/>
        </w:rPr>
        <w:t xml:space="preserve">, and </w:t>
      </w:r>
      <w:r>
        <w:rPr>
          <w:rFonts w:hint="default"/>
          <w:lang w:val="en-US" w:eastAsia="zh-CN"/>
        </w:rPr>
        <w:t>Δ2=7.55</w:t>
      </w:r>
      <w:r>
        <w:rPr>
          <w:rFonts w:hint="eastAsia"/>
          <w:lang w:val="en-US" w:eastAsia="zh-CN"/>
        </w:rPr>
        <w:t xml:space="preserve"> dB (9.03 dB - 1.48 dB) for </w:t>
      </w:r>
      <w:r>
        <w:rPr>
          <w:rFonts w:hint="default"/>
          <w:lang w:val="en-US" w:eastAsia="zh-CN"/>
        </w:rPr>
        <w:t>DL/UL channels in RRC-idle mode</w:t>
      </w:r>
      <w:r>
        <w:rPr>
          <w:rFonts w:hint="eastAsia"/>
          <w:lang w:val="en-US" w:eastAsia="zh-CN"/>
        </w:rPr>
        <w:t>. Basically, the beam forming gain of channels in RRC-idle mode</w:t>
      </w:r>
      <w:r>
        <w:rPr>
          <w:rFonts w:hint="eastAsia"/>
          <w:color w:val="auto"/>
          <w:lang w:val="en-US" w:eastAsia="zh-CN"/>
        </w:rPr>
        <w:t xml:space="preserve"> is about 4dB worse due to less number of analog beams used. </w:t>
      </w:r>
    </w:p>
    <w:p>
      <w:pPr>
        <w:bidi w:val="0"/>
        <w:rPr>
          <w:rFonts w:hint="default"/>
          <w:i/>
          <w:iCs/>
          <w:lang w:val="en-US" w:eastAsia="zh-CN"/>
        </w:rPr>
      </w:pPr>
      <w:r>
        <w:rPr>
          <w:rFonts w:hint="eastAsia"/>
          <w:b/>
          <w:bCs/>
          <w:i/>
          <w:iCs/>
          <w:lang w:val="en-US" w:eastAsia="zh-CN"/>
        </w:rPr>
        <w:t xml:space="preserve">Observation 1: </w:t>
      </w:r>
      <w:r>
        <w:rPr>
          <w:rFonts w:hint="eastAsia"/>
          <w:i/>
          <w:iCs/>
          <w:lang w:val="en-US" w:eastAsia="zh-CN"/>
        </w:rPr>
        <w:t xml:space="preserve">For rural scenario at 700MHz, </w:t>
      </w:r>
      <w:r>
        <w:rPr>
          <w:rFonts w:hint="default"/>
          <w:i/>
          <w:iCs/>
          <w:lang w:val="en-US" w:eastAsia="zh-CN"/>
        </w:rPr>
        <w:t>Δ2</w:t>
      </w:r>
      <w:r>
        <w:rPr>
          <w:rFonts w:hint="eastAsia"/>
          <w:i/>
          <w:iCs/>
          <w:lang w:val="en-US" w:eastAsia="zh-CN"/>
        </w:rPr>
        <w:t xml:space="preserve"> is </w:t>
      </w:r>
      <w:r>
        <w:rPr>
          <w:rFonts w:hint="default"/>
          <w:i/>
          <w:iCs/>
          <w:lang w:val="en-US" w:eastAsia="zh-CN"/>
        </w:rPr>
        <w:t>3.86</w:t>
      </w:r>
      <w:r>
        <w:rPr>
          <w:rFonts w:hint="eastAsia"/>
          <w:i/>
          <w:iCs/>
          <w:lang w:val="en-US" w:eastAsia="zh-CN"/>
        </w:rPr>
        <w:t xml:space="preserve"> dB for </w:t>
      </w:r>
      <w:r>
        <w:rPr>
          <w:rFonts w:hint="default"/>
          <w:i/>
          <w:iCs/>
          <w:lang w:val="en-US" w:eastAsia="zh-CN"/>
        </w:rPr>
        <w:t>DL/UL channels in RRC-connected mode</w:t>
      </w:r>
      <w:r>
        <w:rPr>
          <w:rFonts w:hint="eastAsia"/>
          <w:i/>
          <w:iCs/>
          <w:lang w:val="en-US" w:eastAsia="zh-CN"/>
        </w:rPr>
        <w:t xml:space="preserve">, and </w:t>
      </w:r>
      <w:r>
        <w:rPr>
          <w:rFonts w:hint="default"/>
          <w:i/>
          <w:iCs/>
          <w:lang w:val="en-US" w:eastAsia="zh-CN"/>
        </w:rPr>
        <w:t>Δ2</w:t>
      </w:r>
      <w:r>
        <w:rPr>
          <w:rFonts w:hint="eastAsia"/>
          <w:i/>
          <w:iCs/>
          <w:lang w:val="en-US" w:eastAsia="zh-CN"/>
        </w:rPr>
        <w:t xml:space="preserve"> is </w:t>
      </w:r>
      <w:r>
        <w:rPr>
          <w:rFonts w:hint="default"/>
          <w:i/>
          <w:iCs/>
          <w:lang w:val="en-US" w:eastAsia="zh-CN"/>
        </w:rPr>
        <w:t>7.55</w:t>
      </w:r>
      <w:r>
        <w:rPr>
          <w:rFonts w:hint="eastAsia"/>
          <w:i/>
          <w:iCs/>
          <w:lang w:val="en-US" w:eastAsia="zh-CN"/>
        </w:rPr>
        <w:t xml:space="preserve"> dB for </w:t>
      </w:r>
      <w:r>
        <w:rPr>
          <w:rFonts w:hint="default"/>
          <w:i/>
          <w:iCs/>
          <w:lang w:val="en-US" w:eastAsia="zh-CN"/>
        </w:rPr>
        <w:t>DL/UL channels in RRC-idle mode</w:t>
      </w:r>
      <w:r>
        <w:rPr>
          <w:rFonts w:hint="eastAsia"/>
          <w:i/>
          <w:iCs/>
          <w:lang w:val="en-US" w:eastAsia="zh-CN"/>
        </w:rPr>
        <w:t xml:space="preserve">. </w:t>
      </w:r>
    </w:p>
    <w:p>
      <w:pPr>
        <w:bidi w:val="0"/>
        <w:rPr>
          <w:rFonts w:hint="default"/>
          <w:lang w:val="en-US" w:eastAsia="zh-CN"/>
        </w:rPr>
      </w:pPr>
      <w:r>
        <w:rPr>
          <w:rFonts w:hint="eastAsia"/>
          <w:lang w:val="en-US" w:eastAsia="zh-CN"/>
        </w:rPr>
        <w:t xml:space="preserve">Take 4GHz urban as another example, antenna configuration of (4 </w:t>
      </w:r>
      <w:r>
        <w:rPr>
          <w:rFonts w:hint="default"/>
          <w:lang w:val="en-US" w:eastAsia="zh-CN"/>
        </w:rPr>
        <w:t>RF chains</w:t>
      </w:r>
      <w:r>
        <w:rPr>
          <w:rFonts w:hint="eastAsia"/>
          <w:lang w:val="en-US" w:eastAsia="zh-CN"/>
        </w:rPr>
        <w:t>, 64 TxRU, 192 elements) can be assumed</w:t>
      </w:r>
      <w:r>
        <w:rPr>
          <w:rFonts w:hint="default"/>
          <w:lang w:val="en-US" w:eastAsia="zh-CN"/>
        </w:rPr>
        <w:t xml:space="preserve"> at gNB side</w:t>
      </w:r>
      <w:r>
        <w:rPr>
          <w:rFonts w:hint="eastAsia"/>
          <w:lang w:val="en-US" w:eastAsia="zh-CN"/>
        </w:rPr>
        <w:t>. In such case, antenna component 1 representing the b</w:t>
      </w:r>
      <w:r>
        <w:rPr>
          <w:rFonts w:hint="default"/>
          <w:lang w:val="en-US" w:eastAsia="zh-CN"/>
        </w:rPr>
        <w:t>aseband digital beamforming</w:t>
      </w:r>
      <w:r>
        <w:rPr>
          <w:rFonts w:hint="eastAsia"/>
          <w:lang w:val="en-US" w:eastAsia="zh-CN"/>
        </w:rPr>
        <w:t xml:space="preserve"> </w:t>
      </w:r>
      <w:r>
        <w:rPr>
          <w:rFonts w:hint="default"/>
          <w:lang w:val="en-US" w:eastAsia="zh-CN"/>
        </w:rPr>
        <w:t>can be dynamically controlled by gNB.</w:t>
      </w:r>
      <w:r>
        <w:rPr>
          <w:rFonts w:hint="eastAsia"/>
          <w:lang w:val="en-US" w:eastAsia="zh-CN"/>
        </w:rPr>
        <w:t xml:space="preserve"> For DL/UL channels in RRC-connected mode, </w:t>
      </w:r>
      <w:r>
        <w:rPr>
          <w:rFonts w:hint="default"/>
          <w:lang w:val="en-US" w:eastAsia="zh-CN"/>
        </w:rPr>
        <w:t xml:space="preserve">Δ1 </w:t>
      </w:r>
      <w:r>
        <w:rPr>
          <w:rFonts w:hint="eastAsia"/>
          <w:lang w:val="en-US" w:eastAsia="zh-CN"/>
        </w:rPr>
        <w:t>could be assumed as</w:t>
      </w:r>
      <w:r>
        <w:rPr>
          <w:rFonts w:hint="default"/>
          <w:lang w:val="en-US" w:eastAsia="zh-CN"/>
        </w:rPr>
        <w:t xml:space="preserve"> zero assuming the bore sight of the digital beam can be directed to the UE</w:t>
      </w:r>
      <w:r>
        <w:rPr>
          <w:rFonts w:hint="eastAsia"/>
          <w:lang w:val="en-US" w:eastAsia="zh-CN"/>
        </w:rPr>
        <w:t xml:space="preserve"> without taking the channel estimation error into account. For </w:t>
      </w:r>
      <w:r>
        <w:rPr>
          <w:rFonts w:hint="default"/>
          <w:lang w:val="en-US" w:eastAsia="zh-CN"/>
        </w:rPr>
        <w:t>Δ2</w:t>
      </w:r>
      <w:r>
        <w:rPr>
          <w:rFonts w:hint="eastAsia"/>
          <w:lang w:val="en-US" w:eastAsia="zh-CN"/>
        </w:rPr>
        <w:t xml:space="preserve">, it can be </w:t>
      </w:r>
      <w:r>
        <w:rPr>
          <w:rFonts w:hint="default"/>
          <w:lang w:val="en-US" w:eastAsia="zh-CN"/>
        </w:rPr>
        <w:t xml:space="preserve">determined by UE’s angular location in reference to the bore sight of the selected beam in SLS (assuming 3 analog beams to cover one sector). </w:t>
      </w:r>
    </w:p>
    <w:p>
      <w:pPr>
        <w:bidi w:val="0"/>
        <w:rPr>
          <w:rFonts w:hint="default"/>
          <w:lang w:val="en-US" w:eastAsia="zh-CN"/>
        </w:rPr>
      </w:pPr>
      <w:r>
        <w:rPr>
          <w:rFonts w:hint="default"/>
          <w:lang w:val="en-US" w:eastAsia="zh-CN"/>
        </w:rPr>
        <w:t>For DL channels</w:t>
      </w:r>
      <w:r>
        <w:rPr>
          <w:rFonts w:hint="eastAsia"/>
          <w:lang w:val="en-US" w:eastAsia="zh-CN"/>
        </w:rPr>
        <w:t xml:space="preserve"> in idle mode, all the elements across multiple TxRU per RF chain could be used to form the 8 SSB beams to cover one sector, i.e., using all </w:t>
      </w:r>
      <w:r>
        <w:rPr>
          <w:rFonts w:hint="default"/>
          <w:lang w:val="en-US" w:eastAsia="zh-CN"/>
        </w:rPr>
        <w:t>48 elements per RF chain</w:t>
      </w:r>
      <w:r>
        <w:rPr>
          <w:rFonts w:hint="eastAsia"/>
          <w:lang w:val="en-US" w:eastAsia="zh-CN"/>
        </w:rPr>
        <w:t xml:space="preserve">. In such case, the antenna gain component 1 and component 2 could be determined jointly. For UL </w:t>
      </w:r>
      <w:r>
        <w:rPr>
          <w:rFonts w:hint="default"/>
          <w:lang w:val="en-US" w:eastAsia="zh-CN"/>
        </w:rPr>
        <w:t>channels</w:t>
      </w:r>
      <w:r>
        <w:rPr>
          <w:rFonts w:hint="eastAsia"/>
          <w:lang w:val="en-US" w:eastAsia="zh-CN"/>
        </w:rPr>
        <w:t xml:space="preserve"> in idle mode, considering there are actually 64 TxRUs for receiving the UL transmissions, gNB could enjoy the full diversity and accumulated reception among all TxRUs. In this sense, there is expected no much difference on the antenna gain between UL channels in connected mode and UL channels in idle mode in such scenario.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lang w:val="en-US" w:eastAsia="zh-CN"/>
        </w:rPr>
      </w:pPr>
      <w:r>
        <w:rPr>
          <w:rFonts w:hint="default"/>
          <w:lang w:val="en-US" w:eastAsia="zh-CN"/>
        </w:rPr>
        <w:drawing>
          <wp:anchor distT="0" distB="0" distL="114935" distR="114935" simplePos="0" relativeHeight="251660288" behindDoc="1" locked="0" layoutInCell="1" allowOverlap="1">
            <wp:simplePos x="0" y="0"/>
            <wp:positionH relativeFrom="column">
              <wp:posOffset>0</wp:posOffset>
            </wp:positionH>
            <wp:positionV relativeFrom="paragraph">
              <wp:posOffset>38100</wp:posOffset>
            </wp:positionV>
            <wp:extent cx="2819400" cy="2212340"/>
            <wp:effectExtent l="0" t="0" r="38100" b="54610"/>
            <wp:wrapTight wrapText="bothSides">
              <wp:wrapPolygon>
                <wp:start x="0" y="0"/>
                <wp:lineTo x="0" y="21389"/>
                <wp:lineTo x="21454" y="21389"/>
                <wp:lineTo x="21454" y="0"/>
                <wp:lineTo x="0" y="0"/>
              </wp:wrapPolygon>
            </wp:wrapTight>
            <wp:docPr id="6" name="图片 6" descr="4G Unic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4G Unicast"/>
                    <pic:cNvPicPr>
                      <a:picLocks noChangeAspect="1"/>
                    </pic:cNvPicPr>
                  </pic:nvPicPr>
                  <pic:blipFill>
                    <a:blip r:embed="rId11"/>
                    <a:stretch>
                      <a:fillRect/>
                    </a:stretch>
                  </pic:blipFill>
                  <pic:spPr>
                    <a:xfrm>
                      <a:off x="0" y="0"/>
                      <a:ext cx="2819400" cy="2212340"/>
                    </a:xfrm>
                    <a:prstGeom prst="rect">
                      <a:avLst/>
                    </a:prstGeom>
                  </pic:spPr>
                </pic:pic>
              </a:graphicData>
            </a:graphic>
          </wp:anchor>
        </w:drawing>
      </w:r>
      <w:r>
        <w:rPr>
          <w:rFonts w:hint="default"/>
          <w:lang w:val="en-US" w:eastAsia="zh-CN"/>
        </w:rPr>
        <w:drawing>
          <wp:inline distT="0" distB="0" distL="114300" distR="114300">
            <wp:extent cx="2844165" cy="2200275"/>
            <wp:effectExtent l="0" t="0" r="13335" b="9525"/>
            <wp:docPr id="7" name="图片 7" descr="4G broadc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G broadcast"/>
                    <pic:cNvPicPr>
                      <a:picLocks noChangeAspect="1"/>
                    </pic:cNvPicPr>
                  </pic:nvPicPr>
                  <pic:blipFill>
                    <a:blip r:embed="rId12"/>
                    <a:stretch>
                      <a:fillRect/>
                    </a:stretch>
                  </pic:blipFill>
                  <pic:spPr>
                    <a:xfrm>
                      <a:off x="0" y="0"/>
                      <a:ext cx="2844165" cy="2200275"/>
                    </a:xfrm>
                    <a:prstGeom prst="rect">
                      <a:avLst/>
                    </a:prstGeom>
                  </pic:spPr>
                </pic:pic>
              </a:graphicData>
            </a:graphic>
          </wp:inline>
        </w:drawing>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center"/>
        <w:textAlignment w:val="baseline"/>
        <w:rPr>
          <w:rFonts w:hint="default"/>
          <w:b w:val="0"/>
          <w:bCs w:val="0"/>
          <w:lang w:val="en-US" w:eastAsia="zh-CN"/>
        </w:rPr>
      </w:pPr>
      <w:r>
        <w:rPr>
          <w:rFonts w:hint="eastAsia"/>
          <w:b w:val="0"/>
          <w:bCs w:val="0"/>
          <w:lang w:val="en-US" w:eastAsia="zh-CN"/>
        </w:rPr>
        <w:t>Figure 2 CDF curve for beamforming gain of all UEs for 4GHz urban scenario —— DL channels in connected mode or UL channels (left figure),  DL channels in idle mode (right figure)</w:t>
      </w:r>
    </w:p>
    <w:p>
      <w:pPr>
        <w:bidi w:val="0"/>
        <w:rPr>
          <w:rFonts w:hint="eastAsia"/>
          <w:lang w:val="en-US" w:eastAsia="zh-CN"/>
        </w:rPr>
      </w:pPr>
      <w:r>
        <w:rPr>
          <w:rFonts w:hint="eastAsia"/>
          <w:lang w:val="en-US" w:eastAsia="zh-CN"/>
        </w:rPr>
        <w:t>As can be observed in Figure 2, if the 95</w:t>
      </w:r>
      <w:r>
        <w:rPr>
          <w:rFonts w:hint="eastAsia"/>
          <w:vertAlign w:val="superscript"/>
          <w:lang w:val="en-US" w:eastAsia="zh-CN"/>
        </w:rPr>
        <w:t>th</w:t>
      </w:r>
      <w:r>
        <w:rPr>
          <w:rFonts w:hint="eastAsia"/>
          <w:lang w:val="en-US" w:eastAsia="zh-CN"/>
        </w:rPr>
        <w:t xml:space="preserve"> percentile beamforming gain is chosen, the correction </w:t>
      </w:r>
      <w:r>
        <w:rPr>
          <w:rFonts w:hint="default"/>
          <w:lang w:val="en-US" w:eastAsia="zh-CN"/>
        </w:rPr>
        <w:t>Δ2</w:t>
      </w:r>
      <w:r>
        <w:rPr>
          <w:rFonts w:hint="eastAsia"/>
          <w:lang w:val="en-US" w:eastAsia="zh-CN"/>
        </w:rPr>
        <w:t xml:space="preserve"> is 2.95 dB (4.77 dB -1.82 dB) for </w:t>
      </w:r>
      <w:r>
        <w:rPr>
          <w:rFonts w:hint="default"/>
          <w:lang w:val="en-US" w:eastAsia="zh-CN"/>
        </w:rPr>
        <w:t>DL channels in RRC-connected mode</w:t>
      </w:r>
      <w:r>
        <w:rPr>
          <w:rFonts w:hint="eastAsia"/>
          <w:lang w:val="en-US" w:eastAsia="zh-CN"/>
        </w:rPr>
        <w:t xml:space="preserve"> and all UL channels, and </w:t>
      </w:r>
      <w:r>
        <w:rPr>
          <w:rFonts w:hint="default"/>
          <w:lang w:val="en-US" w:eastAsia="zh-CN"/>
        </w:rPr>
        <w:t>Δ1+Δ2 = 13.38</w:t>
      </w:r>
      <w:r>
        <w:rPr>
          <w:rFonts w:hint="eastAsia"/>
          <w:lang w:val="en-US" w:eastAsia="zh-CN"/>
        </w:rPr>
        <w:t xml:space="preserve"> dB (16.81 dB - 3.43 dB) for </w:t>
      </w:r>
      <w:r>
        <w:rPr>
          <w:rFonts w:hint="default"/>
          <w:lang w:val="en-US" w:eastAsia="zh-CN"/>
        </w:rPr>
        <w:t>DL channels in RRC-idle mode</w:t>
      </w:r>
      <w:r>
        <w:rPr>
          <w:rFonts w:hint="eastAsia"/>
          <w:lang w:val="en-US" w:eastAsia="zh-CN"/>
        </w:rPr>
        <w:t xml:space="preserve">.  </w:t>
      </w:r>
    </w:p>
    <w:p>
      <w:pPr>
        <w:bidi w:val="0"/>
        <w:rPr>
          <w:rFonts w:hint="default" w:ascii="Times New Roman" w:hAnsi="Times New Roman" w:cs="Times New Roman"/>
          <w:b w:val="0"/>
          <w:bCs w:val="0"/>
          <w:i/>
          <w:iCs/>
          <w:sz w:val="20"/>
          <w:szCs w:val="20"/>
          <w:lang w:val="en-US" w:eastAsia="zh-CN"/>
        </w:rPr>
      </w:pPr>
      <w:r>
        <w:rPr>
          <w:rFonts w:hint="default" w:ascii="Times New Roman" w:hAnsi="Times New Roman" w:cs="Times New Roman"/>
          <w:b/>
          <w:bCs/>
          <w:i/>
          <w:iCs/>
          <w:sz w:val="20"/>
          <w:szCs w:val="20"/>
          <w:lang w:val="en-US" w:eastAsia="zh-CN"/>
        </w:rPr>
        <w:t xml:space="preserve">Observation 2: </w:t>
      </w:r>
      <w:r>
        <w:rPr>
          <w:rFonts w:hint="default" w:ascii="Times New Roman" w:hAnsi="Times New Roman" w:cs="Times New Roman"/>
          <w:b w:val="0"/>
          <w:bCs w:val="0"/>
          <w:i/>
          <w:iCs/>
          <w:sz w:val="20"/>
          <w:szCs w:val="20"/>
          <w:lang w:val="en-US" w:eastAsia="zh-CN"/>
        </w:rPr>
        <w:t xml:space="preserve">For urban scenario at 4GHz, Δ2 is 2.95 dB for DL channels in RRC-connected mode and all UL channels, and </w:t>
      </w:r>
      <w:r>
        <w:rPr>
          <w:rFonts w:hint="default" w:ascii="Times New Roman" w:hAnsi="Times New Roman" w:eastAsia="Times New Roman" w:cs="Times New Roman"/>
          <w:b w:val="0"/>
          <w:bCs w:val="0"/>
          <w:i/>
          <w:iCs/>
          <w:sz w:val="20"/>
          <w:szCs w:val="20"/>
          <w:lang w:val="en-US" w:eastAsia="zh-CN"/>
        </w:rPr>
        <w:t>Δ1+Δ2 is 13.38</w:t>
      </w:r>
      <w:r>
        <w:rPr>
          <w:rFonts w:hint="default" w:ascii="Times New Roman" w:hAnsi="Times New Roman" w:cs="Times New Roman"/>
          <w:b w:val="0"/>
          <w:bCs w:val="0"/>
          <w:i/>
          <w:iCs/>
          <w:sz w:val="20"/>
          <w:szCs w:val="20"/>
          <w:lang w:val="en-US" w:eastAsia="zh-CN"/>
        </w:rPr>
        <w:t xml:space="preserve"> dB for DL channels in RRC-idle mode.  </w:t>
      </w:r>
    </w:p>
    <w:p>
      <w:pPr>
        <w:bidi w:val="0"/>
        <w:rPr>
          <w:rFonts w:hint="default"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Similarly, the correction factors could be obtained for other scenarios. In Table 1 below, the correction factors are summarized.</w:t>
      </w:r>
    </w:p>
    <w:p>
      <w:pPr>
        <w:jc w:val="center"/>
        <w:rPr>
          <w:rFonts w:hint="default"/>
          <w:lang w:val="en-US" w:eastAsia="zh-CN"/>
        </w:rPr>
      </w:pPr>
      <w:r>
        <w:rPr>
          <w:rFonts w:hint="eastAsia"/>
          <w:lang w:val="en-US" w:eastAsia="zh-CN"/>
        </w:rPr>
        <w:t xml:space="preserve">Table 1 Antenna gain correction factors for FR1 </w:t>
      </w:r>
    </w:p>
    <w:tbl>
      <w:tblPr>
        <w:tblStyle w:val="29"/>
        <w:tblW w:w="76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7"/>
        <w:gridCol w:w="2327"/>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3587" w:type="dxa"/>
            <w:shd w:val="clear" w:color="auto" w:fill="DCE6F2" w:themeFill="accent1" w:themeFillTint="32"/>
            <w:vAlign w:val="center"/>
          </w:tcPr>
          <w:p>
            <w:pPr>
              <w:jc w:val="center"/>
              <w:rPr>
                <w:b/>
                <w:bCs/>
                <w:sz w:val="20"/>
                <w:szCs w:val="20"/>
                <w:lang w:val="en-US" w:eastAsia="zh-CN"/>
              </w:rPr>
            </w:pPr>
            <w:r>
              <w:rPr>
                <w:b/>
                <w:bCs/>
                <w:sz w:val="20"/>
                <w:szCs w:val="20"/>
                <w:lang w:val="en-US" w:eastAsia="zh-CN"/>
              </w:rPr>
              <w:t>Scenario</w:t>
            </w:r>
          </w:p>
        </w:tc>
        <w:tc>
          <w:tcPr>
            <w:tcW w:w="2327" w:type="dxa"/>
            <w:shd w:val="clear" w:color="auto" w:fill="DCE6F2" w:themeFill="accent1" w:themeFillTint="32"/>
            <w:vAlign w:val="center"/>
          </w:tcPr>
          <w:p>
            <w:pPr>
              <w:jc w:val="center"/>
              <w:rPr>
                <w:rFonts w:hint="eastAsia" w:eastAsia="宋体"/>
                <w:b/>
                <w:bCs/>
                <w:sz w:val="20"/>
                <w:szCs w:val="20"/>
                <w:lang w:val="en-US" w:eastAsia="zh-CN"/>
              </w:rPr>
            </w:pPr>
            <w:r>
              <w:rPr>
                <w:rFonts w:hint="eastAsia" w:eastAsia="宋体"/>
                <w:b/>
                <w:bCs/>
                <w:sz w:val="20"/>
                <w:szCs w:val="20"/>
                <w:lang w:val="en-US" w:eastAsia="zh-CN"/>
              </w:rPr>
              <w:t>Ideal beamforming gain per TxRU</w:t>
            </w:r>
          </w:p>
          <w:p>
            <w:pPr>
              <w:jc w:val="center"/>
              <w:rPr>
                <w:rFonts w:hint="default" w:eastAsia="宋体"/>
                <w:b/>
                <w:bCs/>
                <w:sz w:val="20"/>
                <w:szCs w:val="20"/>
                <w:lang w:val="en-US" w:eastAsia="zh-CN"/>
              </w:rPr>
            </w:pPr>
            <w:r>
              <w:rPr>
                <w:rFonts w:hint="eastAsia"/>
                <w:b/>
                <w:bCs/>
                <w:sz w:val="20"/>
                <w:szCs w:val="20"/>
                <w:lang w:val="en-US" w:eastAsia="zh-CN"/>
              </w:rPr>
              <w:t>(dB)</w:t>
            </w:r>
          </w:p>
        </w:tc>
        <w:tc>
          <w:tcPr>
            <w:tcW w:w="1750" w:type="dxa"/>
            <w:shd w:val="clear" w:color="auto" w:fill="DCE6F2" w:themeFill="accent1" w:themeFillTint="32"/>
            <w:vAlign w:val="center"/>
          </w:tcPr>
          <w:p>
            <w:pPr>
              <w:jc w:val="center"/>
              <w:rPr>
                <w:rFonts w:hint="default" w:eastAsia="宋体"/>
                <w:b/>
                <w:bCs/>
                <w:sz w:val="20"/>
                <w:szCs w:val="20"/>
                <w:lang w:val="en-US" w:eastAsia="zh-CN"/>
              </w:rPr>
            </w:pPr>
            <w:r>
              <w:rPr>
                <w:rFonts w:hint="eastAsia"/>
                <w:b/>
                <w:bCs/>
                <w:lang w:val="en-US" w:eastAsia="zh-CN"/>
              </w:rPr>
              <w:t xml:space="preserve">Antenna gain correction factors </w:t>
            </w:r>
            <w:r>
              <w:rPr>
                <w:rFonts w:hint="eastAsia"/>
                <w:b/>
                <w:bCs/>
                <w:sz w:val="20"/>
                <w:szCs w:val="20"/>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587" w:type="dxa"/>
            <w:vAlign w:val="center"/>
          </w:tcPr>
          <w:p>
            <w:pPr>
              <w:spacing w:after="0"/>
              <w:jc w:val="left"/>
              <w:rPr>
                <w:rFonts w:hint="eastAsia"/>
                <w:i w:val="0"/>
                <w:iCs w:val="0"/>
                <w:sz w:val="20"/>
                <w:szCs w:val="20"/>
                <w:highlight w:val="none"/>
                <w:lang w:val="en-US" w:eastAsia="zh-CN"/>
              </w:rPr>
            </w:pPr>
            <w:bookmarkStart w:id="1" w:name="OLE_LINK22" w:colFirst="1" w:colLast="2"/>
            <w:r>
              <w:rPr>
                <w:rFonts w:hint="eastAsia"/>
                <w:i w:val="0"/>
                <w:iCs w:val="0"/>
                <w:sz w:val="20"/>
                <w:szCs w:val="20"/>
                <w:highlight w:val="none"/>
                <w:lang w:val="en-US" w:eastAsia="zh-CN"/>
              </w:rPr>
              <w:t>DL/UL channels in RRC connect mode or UL channels in RRC idle mode in 2.6/</w:t>
            </w:r>
            <w:r>
              <w:rPr>
                <w:rFonts w:hint="eastAsia"/>
                <w:color w:val="auto"/>
                <w:sz w:val="20"/>
                <w:szCs w:val="20"/>
                <w:highlight w:val="none"/>
                <w:lang w:val="en-US" w:eastAsia="zh-CN"/>
              </w:rPr>
              <w:t>4G</w:t>
            </w:r>
            <w:r>
              <w:rPr>
                <w:color w:val="auto"/>
                <w:sz w:val="20"/>
                <w:szCs w:val="20"/>
                <w:highlight w:val="none"/>
                <w:lang w:val="en-US" w:eastAsia="zh-CN"/>
              </w:rPr>
              <w:t>H</w:t>
            </w:r>
            <w:r>
              <w:rPr>
                <w:rFonts w:hint="eastAsia"/>
                <w:color w:val="auto"/>
                <w:sz w:val="20"/>
                <w:szCs w:val="20"/>
                <w:highlight w:val="none"/>
                <w:lang w:val="en-US" w:eastAsia="zh-CN"/>
              </w:rPr>
              <w:t xml:space="preserve">z </w:t>
            </w:r>
            <w:r>
              <w:rPr>
                <w:rFonts w:hint="eastAsia"/>
                <w:i w:val="0"/>
                <w:iCs w:val="0"/>
                <w:sz w:val="20"/>
                <w:szCs w:val="20"/>
                <w:highlight w:val="none"/>
                <w:lang w:val="en-US" w:eastAsia="zh-CN"/>
              </w:rPr>
              <w:t>urban scenario with 4 Rx</w:t>
            </w:r>
          </w:p>
        </w:tc>
        <w:tc>
          <w:tcPr>
            <w:tcW w:w="2327"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ascii="Times New Roman" w:hAnsi="Times New Roman" w:eastAsia="Times New Roman" w:cs="Times New Roman"/>
                <w:i w:val="0"/>
                <w:iCs w:val="0"/>
                <w:sz w:val="20"/>
                <w:szCs w:val="20"/>
                <w:highlight w:val="none"/>
                <w:lang w:val="en-US" w:eastAsia="zh-CN"/>
              </w:rPr>
            </w:pPr>
            <w:r>
              <w:rPr>
                <w:rFonts w:hint="eastAsia"/>
                <w:b w:val="0"/>
                <w:bCs w:val="0"/>
                <w:color w:val="auto"/>
                <w:sz w:val="20"/>
                <w:szCs w:val="20"/>
                <w:highlight w:val="none"/>
                <w:lang w:val="en-US" w:eastAsia="zh-CN"/>
              </w:rPr>
              <w:t>4.77</w:t>
            </w:r>
          </w:p>
        </w:tc>
        <w:tc>
          <w:tcPr>
            <w:tcW w:w="1750" w:type="dxa"/>
            <w:vAlign w:val="center"/>
          </w:tcPr>
          <w:p>
            <w:pPr>
              <w:spacing w:after="0"/>
              <w:jc w:val="center"/>
              <w:rPr>
                <w:rFonts w:hint="default" w:ascii="Times New Roman" w:hAnsi="Times New Roman" w:eastAsia="Times New Roman" w:cs="Times New Roman"/>
                <w:i w:val="0"/>
                <w:iCs w:val="0"/>
                <w:sz w:val="20"/>
                <w:szCs w:val="20"/>
                <w:highlight w:val="none"/>
                <w:lang w:val="en-US" w:eastAsia="zh-CN"/>
              </w:rPr>
            </w:pPr>
            <w:r>
              <w:rPr>
                <w:rFonts w:hint="default" w:ascii="Times New Roman" w:hAnsi="Times New Roman" w:eastAsia="Times New Roman" w:cs="Times New Roman"/>
                <w:i w:val="0"/>
                <w:iCs w:val="0"/>
                <w:sz w:val="20"/>
                <w:szCs w:val="20"/>
                <w:highlight w:val="none"/>
                <w:lang w:val="en-US" w:eastAsia="zh-CN"/>
              </w:rPr>
              <w:t>Δ2</w:t>
            </w:r>
            <w:r>
              <w:rPr>
                <w:rFonts w:hint="eastAsia" w:cs="Times New Roman"/>
                <w:i w:val="0"/>
                <w:iCs w:val="0"/>
                <w:sz w:val="20"/>
                <w:szCs w:val="20"/>
                <w:highlight w:val="none"/>
                <w:lang w:val="en-US" w:eastAsia="zh-CN"/>
              </w:rPr>
              <w:t xml:space="preserve"> = 2.95 </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587" w:type="dxa"/>
            <w:vAlign w:val="center"/>
          </w:tcPr>
          <w:p>
            <w:pPr>
              <w:spacing w:after="0"/>
              <w:jc w:val="left"/>
              <w:rPr>
                <w:rFonts w:hint="eastAsia"/>
                <w:i w:val="0"/>
                <w:iCs w:val="0"/>
                <w:sz w:val="20"/>
                <w:szCs w:val="20"/>
                <w:highlight w:val="none"/>
                <w:lang w:val="en-US" w:eastAsia="zh-CN"/>
              </w:rPr>
            </w:pPr>
            <w:bookmarkStart w:id="2" w:name="OLE_LINK21"/>
            <w:r>
              <w:rPr>
                <w:rFonts w:hint="eastAsia"/>
                <w:i w:val="0"/>
                <w:iCs w:val="0"/>
                <w:sz w:val="20"/>
                <w:szCs w:val="20"/>
                <w:highlight w:val="none"/>
                <w:lang w:val="en-US" w:eastAsia="zh-CN"/>
              </w:rPr>
              <w:t>DL channels in RRC idle mode in 2.6/</w:t>
            </w:r>
            <w:r>
              <w:rPr>
                <w:rFonts w:hint="eastAsia"/>
                <w:color w:val="auto"/>
                <w:sz w:val="20"/>
                <w:szCs w:val="20"/>
                <w:highlight w:val="none"/>
                <w:lang w:val="en-US" w:eastAsia="zh-CN"/>
              </w:rPr>
              <w:t>4G</w:t>
            </w:r>
            <w:r>
              <w:rPr>
                <w:color w:val="auto"/>
                <w:sz w:val="20"/>
                <w:szCs w:val="20"/>
                <w:highlight w:val="none"/>
                <w:lang w:val="en-US" w:eastAsia="zh-CN"/>
              </w:rPr>
              <w:t>H</w:t>
            </w:r>
            <w:r>
              <w:rPr>
                <w:rFonts w:hint="eastAsia"/>
                <w:color w:val="auto"/>
                <w:sz w:val="20"/>
                <w:szCs w:val="20"/>
                <w:highlight w:val="none"/>
                <w:lang w:val="en-US" w:eastAsia="zh-CN"/>
              </w:rPr>
              <w:t xml:space="preserve">z </w:t>
            </w:r>
            <w:r>
              <w:rPr>
                <w:rFonts w:hint="eastAsia"/>
                <w:i w:val="0"/>
                <w:iCs w:val="0"/>
                <w:sz w:val="20"/>
                <w:szCs w:val="20"/>
                <w:highlight w:val="none"/>
                <w:lang w:val="en-US" w:eastAsia="zh-CN"/>
              </w:rPr>
              <w:t>urban scenario with 4Rx</w:t>
            </w:r>
            <w:bookmarkEnd w:id="2"/>
          </w:p>
        </w:tc>
        <w:tc>
          <w:tcPr>
            <w:tcW w:w="2327"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ascii="Times New Roman" w:hAnsi="Times New Roman" w:eastAsia="Times New Roman" w:cs="Times New Roman"/>
                <w:i w:val="0"/>
                <w:iCs w:val="0"/>
                <w:sz w:val="20"/>
                <w:szCs w:val="20"/>
                <w:highlight w:val="none"/>
                <w:lang w:val="en-US" w:eastAsia="zh-CN"/>
              </w:rPr>
            </w:pPr>
            <w:r>
              <w:rPr>
                <w:rFonts w:hint="eastAsia"/>
                <w:b w:val="0"/>
                <w:bCs w:val="0"/>
                <w:sz w:val="20"/>
                <w:szCs w:val="20"/>
                <w:highlight w:val="none"/>
                <w:lang w:val="en-US" w:eastAsia="zh-CN"/>
              </w:rPr>
              <w:t>16.81</w:t>
            </w:r>
          </w:p>
        </w:tc>
        <w:tc>
          <w:tcPr>
            <w:tcW w:w="1750" w:type="dxa"/>
            <w:vAlign w:val="center"/>
          </w:tcPr>
          <w:p>
            <w:pPr>
              <w:spacing w:after="0"/>
              <w:jc w:val="center"/>
              <w:rPr>
                <w:rFonts w:hint="default" w:ascii="Times New Roman" w:hAnsi="Times New Roman" w:eastAsia="Times New Roman" w:cs="Times New Roman"/>
                <w:i w:val="0"/>
                <w:iCs w:val="0"/>
                <w:sz w:val="20"/>
                <w:szCs w:val="20"/>
                <w:highlight w:val="none"/>
                <w:lang w:val="en-US" w:eastAsia="zh-CN"/>
              </w:rPr>
            </w:pPr>
            <w:r>
              <w:rPr>
                <w:rFonts w:hint="default" w:ascii="Times New Roman" w:hAnsi="Times New Roman" w:eastAsia="Times New Roman" w:cs="Times New Roman"/>
                <w:i w:val="0"/>
                <w:iCs w:val="0"/>
                <w:sz w:val="20"/>
                <w:szCs w:val="20"/>
                <w:highlight w:val="none"/>
                <w:lang w:val="en-US" w:eastAsia="zh-CN"/>
              </w:rPr>
              <w:t>Δ</w:t>
            </w:r>
            <w:r>
              <w:rPr>
                <w:rFonts w:hint="eastAsia" w:cs="Times New Roman"/>
                <w:i w:val="0"/>
                <w:iCs w:val="0"/>
                <w:sz w:val="20"/>
                <w:szCs w:val="20"/>
                <w:highlight w:val="none"/>
                <w:lang w:val="en-US" w:eastAsia="zh-CN"/>
              </w:rPr>
              <w:t>1+</w:t>
            </w:r>
            <w:r>
              <w:rPr>
                <w:rFonts w:hint="default" w:ascii="Times New Roman" w:hAnsi="Times New Roman" w:eastAsia="Times New Roman" w:cs="Times New Roman"/>
                <w:i w:val="0"/>
                <w:iCs w:val="0"/>
                <w:sz w:val="20"/>
                <w:szCs w:val="20"/>
                <w:highlight w:val="none"/>
                <w:lang w:val="en-US" w:eastAsia="zh-CN"/>
              </w:rPr>
              <w:t>Δ2</w:t>
            </w:r>
            <w:r>
              <w:rPr>
                <w:rFonts w:hint="eastAsia" w:cs="Times New Roman"/>
                <w:i w:val="0"/>
                <w:iCs w:val="0"/>
                <w:sz w:val="20"/>
                <w:szCs w:val="20"/>
                <w:highlight w:val="none"/>
                <w:lang w:val="en-US" w:eastAsia="zh-CN"/>
              </w:rPr>
              <w:t xml:space="preserve"> = 13.38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587" w:type="dxa"/>
            <w:vAlign w:val="center"/>
          </w:tcPr>
          <w:p>
            <w:pPr>
              <w:spacing w:after="0"/>
              <w:jc w:val="left"/>
              <w:rPr>
                <w:rFonts w:hint="eastAsia"/>
                <w:i w:val="0"/>
                <w:iCs w:val="0"/>
                <w:sz w:val="20"/>
                <w:szCs w:val="20"/>
                <w:highlight w:val="none"/>
                <w:lang w:val="en-US" w:eastAsia="zh-CN"/>
              </w:rPr>
            </w:pPr>
            <w:bookmarkStart w:id="3" w:name="OLE_LINK23" w:colFirst="1" w:colLast="2"/>
            <w:r>
              <w:rPr>
                <w:rFonts w:hint="eastAsia"/>
                <w:i w:val="0"/>
                <w:iCs w:val="0"/>
                <w:sz w:val="20"/>
                <w:szCs w:val="20"/>
                <w:highlight w:val="none"/>
                <w:lang w:val="en-US" w:eastAsia="zh-CN"/>
              </w:rPr>
              <w:t>DL/UL channels in RRC connect mode in 2.6/4GHz rural scenario with 4Rx</w:t>
            </w:r>
          </w:p>
        </w:tc>
        <w:tc>
          <w:tcPr>
            <w:tcW w:w="2327"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ascii="Times New Roman" w:hAnsi="Times New Roman" w:eastAsia="Times New Roman" w:cs="Times New Roman"/>
                <w:i w:val="0"/>
                <w:iCs w:val="0"/>
                <w:sz w:val="20"/>
                <w:szCs w:val="20"/>
                <w:highlight w:val="none"/>
                <w:lang w:val="en-US" w:eastAsia="zh-CN"/>
              </w:rPr>
            </w:pPr>
            <w:r>
              <w:rPr>
                <w:rFonts w:hint="eastAsia"/>
                <w:b w:val="0"/>
                <w:bCs w:val="0"/>
                <w:sz w:val="20"/>
                <w:szCs w:val="20"/>
                <w:highlight w:val="none"/>
                <w:lang w:val="en-US" w:eastAsia="zh-CN"/>
              </w:rPr>
              <w:t>0</w:t>
            </w:r>
          </w:p>
        </w:tc>
        <w:tc>
          <w:tcPr>
            <w:tcW w:w="1750" w:type="dxa"/>
            <w:vAlign w:val="center"/>
          </w:tcPr>
          <w:p>
            <w:pPr>
              <w:spacing w:after="0"/>
              <w:jc w:val="center"/>
              <w:rPr>
                <w:rFonts w:hint="default" w:ascii="Times New Roman" w:hAnsi="Times New Roman" w:eastAsia="Times New Roman" w:cs="Times New Roman"/>
                <w:i w:val="0"/>
                <w:iCs w:val="0"/>
                <w:sz w:val="20"/>
                <w:szCs w:val="20"/>
                <w:highlight w:val="none"/>
                <w:lang w:val="en-US" w:eastAsia="zh-CN"/>
              </w:rPr>
            </w:pPr>
            <w:r>
              <w:rPr>
                <w:rFonts w:hint="default" w:ascii="Times New Roman" w:hAnsi="Times New Roman" w:eastAsia="Times New Roman" w:cs="Times New Roman"/>
                <w:i w:val="0"/>
                <w:iCs w:val="0"/>
                <w:sz w:val="20"/>
                <w:szCs w:val="20"/>
                <w:highlight w:val="none"/>
                <w:lang w:val="en-US" w:eastAsia="zh-CN"/>
              </w:rPr>
              <w:t>Δ2</w:t>
            </w:r>
            <w:r>
              <w:rPr>
                <w:rFonts w:hint="eastAsia" w:cs="Times New Roman"/>
                <w:i w:val="0"/>
                <w:iCs w:val="0"/>
                <w:sz w:val="20"/>
                <w:szCs w:val="20"/>
                <w:highlight w:val="none"/>
                <w:lang w:val="en-US" w:eastAsia="zh-CN"/>
              </w:rPr>
              <w:t xml:space="preserve"> = 3 </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587" w:type="dxa"/>
            <w:vAlign w:val="center"/>
          </w:tcPr>
          <w:p>
            <w:pPr>
              <w:spacing w:after="0"/>
              <w:jc w:val="left"/>
              <w:rPr>
                <w:rFonts w:hint="eastAsia"/>
                <w:i w:val="0"/>
                <w:iCs w:val="0"/>
                <w:sz w:val="20"/>
                <w:szCs w:val="20"/>
                <w:highlight w:val="none"/>
                <w:lang w:val="en-US" w:eastAsia="zh-CN"/>
              </w:rPr>
            </w:pPr>
            <w:r>
              <w:rPr>
                <w:rFonts w:hint="eastAsia"/>
                <w:i w:val="0"/>
                <w:iCs w:val="0"/>
                <w:sz w:val="20"/>
                <w:szCs w:val="20"/>
                <w:highlight w:val="none"/>
                <w:lang w:val="en-US" w:eastAsia="zh-CN"/>
              </w:rPr>
              <w:t>DL channels in RRC idle mode or UL channels in RRC idle mode in 2.6/4GHz rural scenario with 4Rx</w:t>
            </w:r>
          </w:p>
        </w:tc>
        <w:tc>
          <w:tcPr>
            <w:tcW w:w="2327"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ascii="Times New Roman" w:hAnsi="Times New Roman" w:eastAsia="Times New Roman" w:cs="Times New Roman"/>
                <w:i w:val="0"/>
                <w:iCs w:val="0"/>
                <w:sz w:val="20"/>
                <w:szCs w:val="20"/>
                <w:highlight w:val="none"/>
                <w:lang w:val="en-US" w:eastAsia="zh-CN"/>
              </w:rPr>
            </w:pPr>
            <w:r>
              <w:rPr>
                <w:rFonts w:hint="eastAsia" w:eastAsia="宋体"/>
                <w:b w:val="0"/>
                <w:bCs w:val="0"/>
                <w:kern w:val="24"/>
                <w:sz w:val="20"/>
                <w:szCs w:val="20"/>
                <w:highlight w:val="none"/>
                <w:lang w:val="en-US" w:eastAsia="zh-CN" w:bidi="he-IL"/>
              </w:rPr>
              <w:t>12.04</w:t>
            </w:r>
          </w:p>
        </w:tc>
        <w:tc>
          <w:tcPr>
            <w:tcW w:w="1750" w:type="dxa"/>
            <w:vAlign w:val="center"/>
          </w:tcPr>
          <w:p>
            <w:pPr>
              <w:spacing w:after="0"/>
              <w:jc w:val="center"/>
              <w:rPr>
                <w:rFonts w:hint="default" w:ascii="Times New Roman" w:hAnsi="Times New Roman" w:eastAsia="Times New Roman" w:cs="Times New Roman"/>
                <w:i w:val="0"/>
                <w:iCs w:val="0"/>
                <w:sz w:val="20"/>
                <w:szCs w:val="20"/>
                <w:highlight w:val="none"/>
                <w:lang w:val="en-US" w:eastAsia="zh-CN"/>
              </w:rPr>
            </w:pPr>
            <w:r>
              <w:rPr>
                <w:rFonts w:hint="default" w:ascii="Times New Roman" w:hAnsi="Times New Roman" w:eastAsia="Times New Roman" w:cs="Times New Roman"/>
                <w:i w:val="0"/>
                <w:iCs w:val="0"/>
                <w:sz w:val="20"/>
                <w:szCs w:val="20"/>
                <w:highlight w:val="none"/>
                <w:lang w:val="en-US" w:eastAsia="zh-CN"/>
              </w:rPr>
              <w:t>Δ</w:t>
            </w:r>
            <w:r>
              <w:rPr>
                <w:rFonts w:hint="eastAsia" w:cs="Times New Roman"/>
                <w:i w:val="0"/>
                <w:iCs w:val="0"/>
                <w:sz w:val="20"/>
                <w:szCs w:val="20"/>
                <w:highlight w:val="none"/>
                <w:lang w:val="en-US" w:eastAsia="zh-CN"/>
              </w:rPr>
              <w:t>1+</w:t>
            </w:r>
            <w:r>
              <w:rPr>
                <w:rFonts w:hint="default" w:ascii="Times New Roman" w:hAnsi="Times New Roman" w:eastAsia="Times New Roman" w:cs="Times New Roman"/>
                <w:i w:val="0"/>
                <w:iCs w:val="0"/>
                <w:sz w:val="20"/>
                <w:szCs w:val="20"/>
                <w:highlight w:val="none"/>
                <w:lang w:val="en-US" w:eastAsia="zh-CN"/>
              </w:rPr>
              <w:t>Δ2</w:t>
            </w:r>
            <w:r>
              <w:rPr>
                <w:rFonts w:hint="eastAsia" w:cs="Times New Roman"/>
                <w:i w:val="0"/>
                <w:iCs w:val="0"/>
                <w:sz w:val="20"/>
                <w:szCs w:val="20"/>
                <w:highlight w:val="none"/>
                <w:lang w:val="en-US" w:eastAsia="zh-CN"/>
              </w:rPr>
              <w:t xml:space="preserve"> = 7.16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587" w:type="dxa"/>
            <w:vAlign w:val="center"/>
          </w:tcPr>
          <w:p>
            <w:pPr>
              <w:spacing w:after="0"/>
              <w:jc w:val="left"/>
              <w:rPr>
                <w:rFonts w:hint="eastAsia"/>
                <w:i w:val="0"/>
                <w:iCs w:val="0"/>
                <w:sz w:val="20"/>
                <w:szCs w:val="20"/>
                <w:highlight w:val="none"/>
                <w:lang w:val="en-US" w:eastAsia="zh-CN"/>
              </w:rPr>
            </w:pPr>
            <w:r>
              <w:rPr>
                <w:rFonts w:hint="eastAsia"/>
                <w:i w:val="0"/>
                <w:iCs w:val="0"/>
                <w:sz w:val="20"/>
                <w:szCs w:val="20"/>
                <w:highlight w:val="none"/>
                <w:lang w:val="en-US" w:eastAsia="zh-CN"/>
              </w:rPr>
              <w:t>DL/UL channels in RRC connect mode in 2GHz rural scenario with 2Rx</w:t>
            </w:r>
          </w:p>
        </w:tc>
        <w:tc>
          <w:tcPr>
            <w:tcW w:w="2327"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ascii="Times New Roman" w:hAnsi="Times New Roman" w:eastAsia="Times New Roman" w:cs="Times New Roman"/>
                <w:i w:val="0"/>
                <w:iCs w:val="0"/>
                <w:sz w:val="20"/>
                <w:szCs w:val="20"/>
                <w:highlight w:val="none"/>
                <w:lang w:val="en-US" w:eastAsia="zh-CN"/>
              </w:rPr>
            </w:pPr>
            <w:r>
              <w:rPr>
                <w:rFonts w:hint="eastAsia"/>
                <w:b w:val="0"/>
                <w:bCs w:val="0"/>
                <w:sz w:val="20"/>
                <w:szCs w:val="20"/>
                <w:highlight w:val="none"/>
                <w:lang w:val="en-US" w:eastAsia="zh-CN"/>
              </w:rPr>
              <w:t>12.04</w:t>
            </w:r>
          </w:p>
        </w:tc>
        <w:tc>
          <w:tcPr>
            <w:tcW w:w="1750" w:type="dxa"/>
            <w:vAlign w:val="center"/>
          </w:tcPr>
          <w:p>
            <w:pPr>
              <w:spacing w:after="0"/>
              <w:jc w:val="center"/>
              <w:rPr>
                <w:rFonts w:hint="default" w:ascii="Times New Roman" w:hAnsi="Times New Roman" w:eastAsia="Times New Roman" w:cs="Times New Roman"/>
                <w:i w:val="0"/>
                <w:iCs w:val="0"/>
                <w:sz w:val="20"/>
                <w:szCs w:val="20"/>
                <w:highlight w:val="none"/>
                <w:lang w:val="en-US" w:eastAsia="zh-CN"/>
              </w:rPr>
            </w:pPr>
            <w:r>
              <w:rPr>
                <w:rFonts w:hint="default" w:ascii="Times New Roman" w:hAnsi="Times New Roman" w:eastAsia="Times New Roman" w:cs="Times New Roman"/>
                <w:i w:val="0"/>
                <w:iCs w:val="0"/>
                <w:sz w:val="20"/>
                <w:szCs w:val="20"/>
                <w:highlight w:val="none"/>
                <w:lang w:val="en-US" w:eastAsia="zh-CN"/>
              </w:rPr>
              <w:t>Δ2</w:t>
            </w:r>
            <w:r>
              <w:rPr>
                <w:rFonts w:hint="eastAsia" w:cs="Times New Roman"/>
                <w:i w:val="0"/>
                <w:iCs w:val="0"/>
                <w:sz w:val="20"/>
                <w:szCs w:val="20"/>
                <w:highlight w:val="none"/>
                <w:lang w:val="en-US" w:eastAsia="zh-CN"/>
              </w:rPr>
              <w:t xml:space="preserve"> = 3.98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587" w:type="dxa"/>
            <w:vAlign w:val="center"/>
          </w:tcPr>
          <w:p>
            <w:pPr>
              <w:spacing w:after="0"/>
              <w:jc w:val="left"/>
              <w:rPr>
                <w:rFonts w:hint="eastAsia"/>
                <w:i w:val="0"/>
                <w:iCs w:val="0"/>
                <w:sz w:val="20"/>
                <w:szCs w:val="20"/>
                <w:highlight w:val="none"/>
                <w:lang w:val="en-US" w:eastAsia="zh-CN"/>
              </w:rPr>
            </w:pPr>
            <w:r>
              <w:rPr>
                <w:rFonts w:hint="eastAsia"/>
                <w:i w:val="0"/>
                <w:iCs w:val="0"/>
                <w:sz w:val="20"/>
                <w:szCs w:val="20"/>
                <w:highlight w:val="none"/>
                <w:lang w:val="en-US" w:eastAsia="zh-CN"/>
              </w:rPr>
              <w:t>DL/UL channels in RRC idle mode in 2GHz rural scenario with 2Rx</w:t>
            </w:r>
          </w:p>
        </w:tc>
        <w:tc>
          <w:tcPr>
            <w:tcW w:w="2327"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ascii="Times New Roman" w:hAnsi="Times New Roman" w:eastAsia="Times New Roman" w:cs="Times New Roman"/>
                <w:i w:val="0"/>
                <w:iCs w:val="0"/>
                <w:sz w:val="20"/>
                <w:szCs w:val="20"/>
                <w:highlight w:val="none"/>
                <w:lang w:val="en-US" w:eastAsia="zh-CN"/>
              </w:rPr>
            </w:pPr>
            <w:r>
              <w:rPr>
                <w:rFonts w:hint="eastAsia" w:eastAsia="宋体"/>
                <w:b w:val="0"/>
                <w:bCs w:val="0"/>
                <w:kern w:val="24"/>
                <w:sz w:val="20"/>
                <w:szCs w:val="20"/>
                <w:highlight w:val="none"/>
                <w:lang w:val="en-US" w:eastAsia="zh-CN" w:bidi="he-IL"/>
              </w:rPr>
              <w:t>12.04</w:t>
            </w:r>
          </w:p>
        </w:tc>
        <w:tc>
          <w:tcPr>
            <w:tcW w:w="1750" w:type="dxa"/>
            <w:vAlign w:val="center"/>
          </w:tcPr>
          <w:p>
            <w:pPr>
              <w:spacing w:after="0"/>
              <w:jc w:val="center"/>
              <w:rPr>
                <w:rFonts w:hint="default" w:ascii="Times New Roman" w:hAnsi="Times New Roman" w:eastAsia="Times New Roman" w:cs="Times New Roman"/>
                <w:i w:val="0"/>
                <w:iCs w:val="0"/>
                <w:sz w:val="20"/>
                <w:szCs w:val="20"/>
                <w:highlight w:val="none"/>
                <w:lang w:val="en-US" w:eastAsia="zh-CN"/>
              </w:rPr>
            </w:pPr>
            <w:r>
              <w:rPr>
                <w:rFonts w:hint="default" w:ascii="Times New Roman" w:hAnsi="Times New Roman" w:eastAsia="Times New Roman" w:cs="Times New Roman"/>
                <w:i w:val="0"/>
                <w:iCs w:val="0"/>
                <w:sz w:val="20"/>
                <w:szCs w:val="20"/>
                <w:highlight w:val="none"/>
                <w:lang w:val="en-US" w:eastAsia="zh-CN"/>
              </w:rPr>
              <w:t>Δ2</w:t>
            </w:r>
            <w:r>
              <w:rPr>
                <w:rFonts w:hint="eastAsia" w:cs="Times New Roman"/>
                <w:i w:val="0"/>
                <w:iCs w:val="0"/>
                <w:sz w:val="20"/>
                <w:szCs w:val="20"/>
                <w:highlight w:val="none"/>
                <w:lang w:val="en-US" w:eastAsia="zh-CN"/>
              </w:rPr>
              <w:t xml:space="preserve"> = 9.79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587" w:type="dxa"/>
            <w:vAlign w:val="center"/>
          </w:tcPr>
          <w:p>
            <w:pPr>
              <w:spacing w:after="0"/>
              <w:jc w:val="left"/>
              <w:rPr>
                <w:rFonts w:hint="eastAsia"/>
                <w:i w:val="0"/>
                <w:iCs w:val="0"/>
                <w:sz w:val="20"/>
                <w:szCs w:val="20"/>
                <w:highlight w:val="none"/>
                <w:lang w:val="en-US" w:eastAsia="zh-CN"/>
              </w:rPr>
            </w:pPr>
            <w:r>
              <w:rPr>
                <w:rFonts w:hint="eastAsia"/>
                <w:i w:val="0"/>
                <w:iCs w:val="0"/>
                <w:sz w:val="20"/>
                <w:szCs w:val="20"/>
                <w:highlight w:val="none"/>
                <w:lang w:val="en-US" w:eastAsia="zh-CN"/>
              </w:rPr>
              <w:t>DL/UL channels in RRC connect mode in 700MHz rural scenario with 2Rx</w:t>
            </w:r>
          </w:p>
        </w:tc>
        <w:tc>
          <w:tcPr>
            <w:tcW w:w="2327" w:type="dxa"/>
            <w:vAlign w:val="center"/>
          </w:tcPr>
          <w:p>
            <w:pPr>
              <w:spacing w:after="0"/>
              <w:jc w:val="center"/>
              <w:rPr>
                <w:rFonts w:hint="eastAsia" w:eastAsia="宋体"/>
                <w:b w:val="0"/>
                <w:bCs w:val="0"/>
                <w:kern w:val="24"/>
                <w:sz w:val="20"/>
                <w:szCs w:val="20"/>
                <w:highlight w:val="yellow"/>
                <w:lang w:val="en-US" w:eastAsia="zh-CN" w:bidi="he-IL"/>
              </w:rPr>
            </w:pPr>
            <w:r>
              <w:rPr>
                <w:rFonts w:hint="eastAsia" w:ascii="Times New Roman" w:hAnsi="Times New Roman" w:eastAsia="Times New Roman" w:cs="Times New Roman"/>
                <w:i w:val="0"/>
                <w:iCs w:val="0"/>
                <w:sz w:val="20"/>
                <w:szCs w:val="20"/>
                <w:highlight w:val="none"/>
                <w:lang w:val="en-US" w:eastAsia="zh-CN"/>
              </w:rPr>
              <w:t>9.03</w:t>
            </w:r>
          </w:p>
        </w:tc>
        <w:tc>
          <w:tcPr>
            <w:tcW w:w="1750" w:type="dxa"/>
            <w:vAlign w:val="center"/>
          </w:tcPr>
          <w:p>
            <w:pPr>
              <w:spacing w:after="0"/>
              <w:jc w:val="center"/>
              <w:rPr>
                <w:rFonts w:hint="default" w:ascii="Times New Roman" w:hAnsi="Times New Roman" w:eastAsia="Times New Roman" w:cs="Times New Roman"/>
                <w:i w:val="0"/>
                <w:iCs w:val="0"/>
                <w:sz w:val="20"/>
                <w:szCs w:val="20"/>
                <w:highlight w:val="none"/>
                <w:lang w:val="en-US" w:eastAsia="zh-CN"/>
              </w:rPr>
            </w:pPr>
            <w:r>
              <w:rPr>
                <w:rFonts w:hint="default" w:ascii="Times New Roman" w:hAnsi="Times New Roman" w:eastAsia="Times New Roman" w:cs="Times New Roman"/>
                <w:i w:val="0"/>
                <w:iCs w:val="0"/>
                <w:sz w:val="20"/>
                <w:szCs w:val="20"/>
                <w:highlight w:val="none"/>
                <w:lang w:val="en-US" w:eastAsia="zh-CN"/>
              </w:rPr>
              <w:t>Δ2</w:t>
            </w:r>
            <w:r>
              <w:rPr>
                <w:rFonts w:hint="eastAsia" w:ascii="Times New Roman" w:hAnsi="Times New Roman" w:eastAsia="Times New Roman" w:cs="Times New Roman"/>
                <w:i w:val="0"/>
                <w:iCs w:val="0"/>
                <w:sz w:val="20"/>
                <w:szCs w:val="20"/>
                <w:highlight w:val="none"/>
                <w:lang w:val="en-US" w:eastAsia="zh-CN"/>
              </w:rPr>
              <w:t xml:space="preserve"> =</w:t>
            </w:r>
            <w:r>
              <w:rPr>
                <w:rFonts w:hint="default" w:ascii="Times New Roman" w:hAnsi="Times New Roman" w:eastAsia="Times New Roman" w:cs="Times New Roman"/>
                <w:i w:val="0"/>
                <w:iCs w:val="0"/>
                <w:sz w:val="20"/>
                <w:szCs w:val="20"/>
                <w:highlight w:val="none"/>
                <w:lang w:val="en-US" w:eastAsia="zh-CN"/>
              </w:rPr>
              <w:t>3.86</w:t>
            </w:r>
            <w:r>
              <w:rPr>
                <w:rFonts w:hint="eastAsia" w:ascii="Times New Roman" w:hAnsi="Times New Roman" w:eastAsia="Times New Roman" w:cs="Times New Roman"/>
                <w:i w:val="0"/>
                <w:iCs w:val="0"/>
                <w:sz w:val="20"/>
                <w:szCs w:val="20"/>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587" w:type="dxa"/>
            <w:vAlign w:val="center"/>
          </w:tcPr>
          <w:p>
            <w:pPr>
              <w:spacing w:after="0"/>
              <w:jc w:val="left"/>
              <w:rPr>
                <w:rFonts w:hint="eastAsia"/>
                <w:i w:val="0"/>
                <w:iCs w:val="0"/>
                <w:sz w:val="20"/>
                <w:szCs w:val="20"/>
                <w:highlight w:val="none"/>
                <w:lang w:val="en-US" w:eastAsia="zh-CN"/>
              </w:rPr>
            </w:pPr>
            <w:bookmarkStart w:id="4" w:name="OLE_LINK24"/>
            <w:r>
              <w:rPr>
                <w:rFonts w:hint="eastAsia"/>
                <w:i w:val="0"/>
                <w:iCs w:val="0"/>
                <w:sz w:val="20"/>
                <w:szCs w:val="20"/>
                <w:highlight w:val="none"/>
                <w:lang w:val="en-US" w:eastAsia="zh-CN"/>
              </w:rPr>
              <w:t>DL/UL channels in RRC idle mode</w:t>
            </w:r>
            <w:bookmarkEnd w:id="4"/>
            <w:r>
              <w:rPr>
                <w:rFonts w:hint="eastAsia"/>
                <w:i w:val="0"/>
                <w:iCs w:val="0"/>
                <w:sz w:val="20"/>
                <w:szCs w:val="20"/>
                <w:highlight w:val="none"/>
                <w:lang w:val="en-US" w:eastAsia="zh-CN"/>
              </w:rPr>
              <w:t xml:space="preserve"> in 700MHz rural scenario with 2Rx</w:t>
            </w:r>
          </w:p>
        </w:tc>
        <w:tc>
          <w:tcPr>
            <w:tcW w:w="2327" w:type="dxa"/>
            <w:vAlign w:val="center"/>
          </w:tcPr>
          <w:p>
            <w:pPr>
              <w:spacing w:after="0"/>
              <w:jc w:val="center"/>
              <w:rPr>
                <w:rFonts w:hint="eastAsia" w:ascii="Times New Roman" w:hAnsi="Times New Roman" w:eastAsia="Times New Roman" w:cs="Times New Roman"/>
                <w:i w:val="0"/>
                <w:iCs w:val="0"/>
                <w:sz w:val="20"/>
                <w:szCs w:val="20"/>
                <w:highlight w:val="none"/>
                <w:lang w:val="en-US" w:eastAsia="zh-CN"/>
              </w:rPr>
            </w:pPr>
            <w:r>
              <w:rPr>
                <w:rFonts w:hint="eastAsia" w:ascii="Times New Roman" w:hAnsi="Times New Roman" w:eastAsia="Times New Roman" w:cs="Times New Roman"/>
                <w:i w:val="0"/>
                <w:iCs w:val="0"/>
                <w:sz w:val="20"/>
                <w:szCs w:val="20"/>
                <w:highlight w:val="none"/>
                <w:lang w:val="en-US" w:eastAsia="zh-CN"/>
              </w:rPr>
              <w:t>9.03</w:t>
            </w:r>
          </w:p>
        </w:tc>
        <w:tc>
          <w:tcPr>
            <w:tcW w:w="1750" w:type="dxa"/>
            <w:vAlign w:val="center"/>
          </w:tcPr>
          <w:p>
            <w:pPr>
              <w:spacing w:after="0"/>
              <w:jc w:val="center"/>
              <w:rPr>
                <w:rFonts w:hint="default" w:ascii="Times New Roman" w:hAnsi="Times New Roman" w:eastAsia="Times New Roman" w:cs="Times New Roman"/>
                <w:i w:val="0"/>
                <w:iCs w:val="0"/>
                <w:sz w:val="20"/>
                <w:szCs w:val="20"/>
                <w:highlight w:val="none"/>
                <w:lang w:val="en-US" w:eastAsia="zh-CN"/>
              </w:rPr>
            </w:pPr>
            <w:bookmarkStart w:id="5" w:name="OLE_LINK20"/>
            <w:r>
              <w:rPr>
                <w:rFonts w:hint="default" w:ascii="Times New Roman" w:hAnsi="Times New Roman" w:eastAsia="Times New Roman" w:cs="Times New Roman"/>
                <w:i w:val="0"/>
                <w:iCs w:val="0"/>
                <w:sz w:val="20"/>
                <w:szCs w:val="20"/>
                <w:highlight w:val="none"/>
                <w:lang w:val="en-US" w:eastAsia="zh-CN"/>
              </w:rPr>
              <w:t>Δ2</w:t>
            </w:r>
            <w:bookmarkEnd w:id="5"/>
            <w:r>
              <w:rPr>
                <w:rFonts w:hint="eastAsia" w:ascii="Times New Roman" w:hAnsi="Times New Roman" w:eastAsia="Times New Roman" w:cs="Times New Roman"/>
                <w:i w:val="0"/>
                <w:iCs w:val="0"/>
                <w:sz w:val="20"/>
                <w:szCs w:val="20"/>
                <w:highlight w:val="none"/>
                <w:lang w:val="en-US" w:eastAsia="zh-CN"/>
              </w:rPr>
              <w:t xml:space="preserve"> = </w:t>
            </w:r>
            <w:r>
              <w:rPr>
                <w:rFonts w:hint="default" w:ascii="Times New Roman" w:hAnsi="Times New Roman" w:eastAsia="Times New Roman" w:cs="Times New Roman"/>
                <w:i w:val="0"/>
                <w:iCs w:val="0"/>
                <w:sz w:val="20"/>
                <w:szCs w:val="20"/>
                <w:highlight w:val="none"/>
                <w:lang w:val="en-US" w:eastAsia="zh-CN"/>
              </w:rPr>
              <w:t>7.55</w:t>
            </w:r>
            <w:r>
              <w:rPr>
                <w:rFonts w:hint="eastAsia" w:ascii="Times New Roman" w:hAnsi="Times New Roman" w:eastAsia="Times New Roman" w:cs="Times New Roman"/>
                <w:i w:val="0"/>
                <w:iCs w:val="0"/>
                <w:sz w:val="20"/>
                <w:szCs w:val="20"/>
                <w:highlight w:val="none"/>
                <w:lang w:val="en-US" w:eastAsia="zh-CN"/>
              </w:rPr>
              <w:t xml:space="preserve">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361" w:beforeLines="100"/>
        <w:ind w:leftChars="0"/>
        <w:textAlignment w:val="baseline"/>
        <w:rPr>
          <w:rFonts w:hint="default" w:ascii="Times New Roman" w:hAnsi="Times New Roman" w:eastAsia="宋体" w:cs="Times New Roman"/>
          <w:i w:val="0"/>
          <w:color w:val="000000"/>
          <w:kern w:val="0"/>
          <w:sz w:val="20"/>
          <w:szCs w:val="20"/>
          <w:u w:val="none"/>
          <w:lang w:val="en-US" w:eastAsia="zh-CN" w:bidi="ar"/>
        </w:rPr>
      </w:pPr>
      <w:r>
        <w:rPr>
          <w:rFonts w:hint="eastAsia" w:eastAsia="宋体"/>
          <w:b/>
          <w:bCs/>
          <w:i/>
          <w:iCs/>
          <w:lang w:val="en-US" w:eastAsia="zh-CN"/>
        </w:rPr>
        <w:t>Proposal 3:</w:t>
      </w:r>
      <w:r>
        <w:rPr>
          <w:rFonts w:hint="eastAsia" w:eastAsia="宋体"/>
          <w:i/>
          <w:iCs/>
          <w:lang w:val="en-US" w:eastAsia="zh-CN"/>
        </w:rPr>
        <w:t xml:space="preserve"> Consider the antenna gain correction factors in Table 1 for link budget calculation in FR1. </w:t>
      </w:r>
    </w:p>
    <w:p>
      <w:pPr>
        <w:pStyle w:val="3"/>
        <w:numPr>
          <w:ilvl w:val="0"/>
          <w:numId w:val="3"/>
        </w:numPr>
        <w:bidi w:val="0"/>
        <w:rPr>
          <w:rFonts w:hint="default"/>
          <w:lang w:val="en-US" w:eastAsia="zh-CN"/>
        </w:rPr>
      </w:pPr>
      <w:r>
        <w:rPr>
          <w:rFonts w:hint="default"/>
          <w:lang w:val="en-US" w:eastAsia="zh-CN"/>
        </w:rPr>
        <w:t>Penetration margin</w:t>
      </w:r>
    </w:p>
    <w:p>
      <w:pPr>
        <w:bidi w:val="0"/>
        <w:rPr>
          <w:rFonts w:hint="default" w:eastAsia="宋体"/>
          <w:b w:val="0"/>
          <w:bCs w:val="0"/>
          <w:sz w:val="20"/>
          <w:szCs w:val="20"/>
          <w:lang w:val="en-US" w:eastAsia="zh-CN"/>
        </w:rPr>
      </w:pPr>
      <w:r>
        <w:rPr>
          <w:rFonts w:hint="eastAsia" w:cs="Times New Roman"/>
          <w:b w:val="0"/>
          <w:bCs w:val="0"/>
          <w:sz w:val="20"/>
          <w:szCs w:val="20"/>
          <w:lang w:val="en-US" w:eastAsia="zh-CN"/>
        </w:rPr>
        <w:t>In ITU self-evaluation, the p</w:t>
      </w:r>
      <w:r>
        <w:rPr>
          <w:rFonts w:hint="default"/>
          <w:b w:val="0"/>
          <w:bCs w:val="0"/>
          <w:sz w:val="20"/>
          <w:szCs w:val="20"/>
          <w:lang w:val="en-US" w:eastAsia="zh-CN"/>
        </w:rPr>
        <w:t>enetration margin</w:t>
      </w:r>
      <w:r>
        <w:rPr>
          <w:rFonts w:hint="eastAsia"/>
          <w:b w:val="0"/>
          <w:bCs w:val="0"/>
          <w:sz w:val="20"/>
          <w:szCs w:val="20"/>
          <w:lang w:val="en-US" w:eastAsia="zh-CN"/>
        </w:rPr>
        <w:t xml:space="preserve"> for </w:t>
      </w:r>
      <w:r>
        <w:rPr>
          <w:b w:val="0"/>
          <w:bCs w:val="0"/>
          <w:sz w:val="20"/>
          <w:szCs w:val="20"/>
          <w:lang w:eastAsia="ja-JP"/>
        </w:rPr>
        <w:t xml:space="preserve">O2I </w:t>
      </w:r>
      <w:r>
        <w:rPr>
          <w:rFonts w:hint="eastAsia" w:eastAsia="宋体"/>
          <w:b w:val="0"/>
          <w:bCs w:val="0"/>
          <w:sz w:val="20"/>
          <w:szCs w:val="20"/>
          <w:lang w:val="en-US" w:eastAsia="zh-CN"/>
        </w:rPr>
        <w:t xml:space="preserve">is based on the model in Table </w:t>
      </w:r>
      <w:r>
        <w:rPr>
          <w:b w:val="0"/>
          <w:bCs w:val="0"/>
          <w:sz w:val="20"/>
          <w:szCs w:val="20"/>
          <w:lang w:eastAsia="ko-KR"/>
        </w:rPr>
        <w:t>7.4.3-3</w:t>
      </w:r>
      <w:r>
        <w:rPr>
          <w:rFonts w:hint="eastAsia" w:eastAsia="宋体"/>
          <w:b w:val="0"/>
          <w:bCs w:val="0"/>
          <w:sz w:val="20"/>
          <w:szCs w:val="20"/>
          <w:lang w:val="en-US" w:eastAsia="zh-CN"/>
        </w:rPr>
        <w:t xml:space="preserve"> of TR 38.901. However, this model is only for </w:t>
      </w:r>
      <w:r>
        <w:rPr>
          <w:b w:val="0"/>
          <w:bCs w:val="0"/>
          <w:sz w:val="20"/>
          <w:szCs w:val="20"/>
          <w:lang w:val="en-AU" w:eastAsia="ko-KR"/>
        </w:rPr>
        <w:t>backwards compatibility</w:t>
      </w:r>
      <w:r>
        <w:rPr>
          <w:rFonts w:hint="eastAsia" w:eastAsia="宋体"/>
          <w:b w:val="0"/>
          <w:bCs w:val="0"/>
          <w:sz w:val="20"/>
          <w:szCs w:val="20"/>
          <w:lang w:val="en-US" w:eastAsia="zh-CN"/>
        </w:rPr>
        <w:t xml:space="preserve"> purpose. More accurate model in Table </w:t>
      </w:r>
      <w:r>
        <w:rPr>
          <w:b w:val="0"/>
          <w:bCs w:val="0"/>
          <w:sz w:val="20"/>
          <w:szCs w:val="20"/>
          <w:lang w:eastAsia="ko-KR"/>
        </w:rPr>
        <w:t>7.4.3-</w:t>
      </w:r>
      <w:r>
        <w:rPr>
          <w:rFonts w:hint="eastAsia" w:eastAsia="宋体"/>
          <w:b w:val="0"/>
          <w:bCs w:val="0"/>
          <w:sz w:val="20"/>
          <w:szCs w:val="20"/>
          <w:lang w:val="en-US" w:eastAsia="zh-CN"/>
        </w:rPr>
        <w:t xml:space="preserve">1 and Table </w:t>
      </w:r>
      <w:r>
        <w:rPr>
          <w:b w:val="0"/>
          <w:bCs w:val="0"/>
          <w:sz w:val="20"/>
          <w:szCs w:val="20"/>
          <w:lang w:eastAsia="ko-KR"/>
        </w:rPr>
        <w:t>7.4.3-</w:t>
      </w:r>
      <w:r>
        <w:rPr>
          <w:rFonts w:hint="eastAsia" w:eastAsia="宋体"/>
          <w:b w:val="0"/>
          <w:bCs w:val="0"/>
          <w:sz w:val="20"/>
          <w:szCs w:val="20"/>
          <w:lang w:val="en-US" w:eastAsia="zh-CN"/>
        </w:rPr>
        <w:t xml:space="preserve">2 of TR 38.901, which is </w:t>
      </w:r>
      <w:r>
        <w:rPr>
          <w:rFonts w:hint="default"/>
          <w:b w:val="0"/>
          <w:bCs w:val="0"/>
          <w:sz w:val="20"/>
          <w:szCs w:val="20"/>
          <w:lang w:val="en-US" w:eastAsia="zh-CN"/>
        </w:rPr>
        <w:t xml:space="preserve">frequency </w:t>
      </w:r>
      <w:r>
        <w:rPr>
          <w:rFonts w:hint="eastAsia"/>
          <w:b w:val="0"/>
          <w:bCs w:val="0"/>
          <w:sz w:val="20"/>
          <w:szCs w:val="20"/>
          <w:lang w:val="en-US" w:eastAsia="zh-CN"/>
        </w:rPr>
        <w:t>and p</w:t>
      </w:r>
      <w:r>
        <w:rPr>
          <w:rFonts w:hint="default" w:ascii="Times New Roman" w:hAnsi="Times New Roman" w:eastAsia="Times New Roman" w:cs="Times New Roman"/>
          <w:b w:val="0"/>
          <w:bCs w:val="0"/>
          <w:sz w:val="20"/>
          <w:szCs w:val="20"/>
          <w:lang w:val="en-US" w:eastAsia="zh-CN"/>
        </w:rPr>
        <w:t xml:space="preserve">enetration </w:t>
      </w:r>
      <w:r>
        <w:rPr>
          <w:rFonts w:hint="eastAsia"/>
          <w:b w:val="0"/>
          <w:bCs w:val="0"/>
          <w:sz w:val="20"/>
          <w:szCs w:val="20"/>
          <w:lang w:val="en-US" w:eastAsia="zh-CN"/>
        </w:rPr>
        <w:t xml:space="preserve">material </w:t>
      </w:r>
      <w:r>
        <w:rPr>
          <w:rFonts w:hint="default"/>
          <w:b w:val="0"/>
          <w:bCs w:val="0"/>
          <w:sz w:val="20"/>
          <w:szCs w:val="20"/>
          <w:lang w:val="en-US" w:eastAsia="zh-CN"/>
        </w:rPr>
        <w:t>dependent</w:t>
      </w:r>
      <w:r>
        <w:rPr>
          <w:rFonts w:hint="eastAsia"/>
          <w:b w:val="0"/>
          <w:bCs w:val="0"/>
          <w:sz w:val="20"/>
          <w:szCs w:val="20"/>
          <w:lang w:val="en-US" w:eastAsia="zh-CN"/>
        </w:rPr>
        <w:t xml:space="preserve">, </w:t>
      </w:r>
      <w:r>
        <w:rPr>
          <w:rFonts w:hint="eastAsia" w:eastAsia="宋体"/>
          <w:b w:val="0"/>
          <w:bCs w:val="0"/>
          <w:sz w:val="20"/>
          <w:szCs w:val="20"/>
          <w:lang w:val="en-US" w:eastAsia="zh-CN"/>
        </w:rPr>
        <w:t xml:space="preserve">should be used. For urban scenario, 50% </w:t>
      </w:r>
      <w:r>
        <w:rPr>
          <w:rFonts w:hint="eastAsia"/>
          <w:b w:val="0"/>
          <w:bCs w:val="0"/>
          <w:sz w:val="20"/>
          <w:szCs w:val="20"/>
          <w:lang w:eastAsia="ko-KR"/>
        </w:rPr>
        <w:t xml:space="preserve">low-loss and </w:t>
      </w:r>
      <w:r>
        <w:rPr>
          <w:rFonts w:hint="eastAsia" w:eastAsia="宋体"/>
          <w:b w:val="0"/>
          <w:bCs w:val="0"/>
          <w:sz w:val="20"/>
          <w:szCs w:val="20"/>
          <w:lang w:val="en-US" w:eastAsia="zh-CN"/>
        </w:rPr>
        <w:t xml:space="preserve">50% </w:t>
      </w:r>
      <w:r>
        <w:rPr>
          <w:b w:val="0"/>
          <w:bCs w:val="0"/>
          <w:sz w:val="20"/>
          <w:szCs w:val="20"/>
          <w:lang w:eastAsia="ko-KR"/>
        </w:rPr>
        <w:t>high</w:t>
      </w:r>
      <w:r>
        <w:rPr>
          <w:rFonts w:hint="eastAsia"/>
          <w:b w:val="0"/>
          <w:bCs w:val="0"/>
          <w:sz w:val="20"/>
          <w:szCs w:val="20"/>
          <w:lang w:eastAsia="ko-KR"/>
        </w:rPr>
        <w:t>-loss models</w:t>
      </w:r>
      <w:r>
        <w:rPr>
          <w:rFonts w:hint="eastAsia" w:eastAsia="宋体"/>
          <w:b w:val="0"/>
          <w:bCs w:val="0"/>
          <w:sz w:val="20"/>
          <w:szCs w:val="20"/>
          <w:lang w:val="en-US" w:eastAsia="zh-CN"/>
        </w:rPr>
        <w:t xml:space="preserve"> can be considered. </w:t>
      </w:r>
      <w:r>
        <w:rPr>
          <w:rFonts w:hint="eastAsia"/>
          <w:b w:val="0"/>
          <w:bCs w:val="0"/>
          <w:sz w:val="20"/>
          <w:szCs w:val="20"/>
          <w:lang w:eastAsia="ko-KR"/>
        </w:rPr>
        <w:t xml:space="preserve">Only the low-loss model is applicable to </w:t>
      </w:r>
      <w:r>
        <w:rPr>
          <w:rFonts w:hint="eastAsia" w:eastAsia="宋体"/>
          <w:b w:val="0"/>
          <w:bCs w:val="0"/>
          <w:sz w:val="20"/>
          <w:szCs w:val="20"/>
          <w:lang w:val="en-US" w:eastAsia="zh-CN"/>
        </w:rPr>
        <w:t>rural scenario</w:t>
      </w:r>
      <w:r>
        <w:rPr>
          <w:rFonts w:hint="eastAsia"/>
          <w:b w:val="0"/>
          <w:bCs w:val="0"/>
          <w:sz w:val="20"/>
          <w:szCs w:val="20"/>
          <w:lang w:eastAsia="ko-KR"/>
        </w:rPr>
        <w:t xml:space="preserve">. </w:t>
      </w:r>
      <w:r>
        <w:rPr>
          <w:rFonts w:hint="eastAsia" w:eastAsia="宋体"/>
          <w:b w:val="0"/>
          <w:bCs w:val="0"/>
          <w:sz w:val="20"/>
          <w:szCs w:val="20"/>
          <w:lang w:val="en-US" w:eastAsia="zh-CN"/>
        </w:rPr>
        <w:t xml:space="preserve">In Table 2, the </w:t>
      </w:r>
      <w:r>
        <w:rPr>
          <w:rFonts w:hint="eastAsia" w:cs="Times New Roman"/>
          <w:b w:val="0"/>
          <w:bCs w:val="0"/>
          <w:sz w:val="20"/>
          <w:szCs w:val="20"/>
          <w:lang w:val="en-US" w:eastAsia="zh-CN"/>
        </w:rPr>
        <w:t>p</w:t>
      </w:r>
      <w:r>
        <w:rPr>
          <w:rFonts w:hint="default"/>
          <w:b w:val="0"/>
          <w:bCs w:val="0"/>
          <w:sz w:val="20"/>
          <w:szCs w:val="20"/>
          <w:lang w:val="en-US" w:eastAsia="zh-CN"/>
        </w:rPr>
        <w:t>enetration margin</w:t>
      </w:r>
      <w:r>
        <w:rPr>
          <w:rFonts w:hint="eastAsia"/>
          <w:b w:val="0"/>
          <w:bCs w:val="0"/>
          <w:sz w:val="20"/>
          <w:szCs w:val="20"/>
          <w:lang w:val="en-US" w:eastAsia="zh-CN"/>
        </w:rPr>
        <w:t>s for different O2I cases are given.</w:t>
      </w:r>
    </w:p>
    <w:p>
      <w:pPr>
        <w:bidi w:val="0"/>
        <w:jc w:val="center"/>
        <w:rPr>
          <w:rFonts w:hint="default"/>
          <w:b w:val="0"/>
          <w:bCs w:val="0"/>
          <w:sz w:val="20"/>
          <w:szCs w:val="20"/>
          <w:lang w:val="en-US" w:eastAsia="zh-CN"/>
        </w:rPr>
      </w:pPr>
      <w:r>
        <w:rPr>
          <w:rFonts w:hint="eastAsia"/>
          <w:b w:val="0"/>
          <w:bCs w:val="0"/>
          <w:sz w:val="20"/>
          <w:szCs w:val="20"/>
          <w:lang w:val="en-US" w:eastAsia="zh-CN"/>
        </w:rPr>
        <w:t>Table 2. Penetration margins for different O2I cases</w:t>
      </w:r>
    </w:p>
    <w:tbl>
      <w:tblPr>
        <w:tblStyle w:val="29"/>
        <w:tblW w:w="9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367"/>
        <w:gridCol w:w="1367"/>
        <w:gridCol w:w="1367"/>
        <w:gridCol w:w="1367"/>
        <w:gridCol w:w="1120"/>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Fc(Hz)</w:t>
            </w:r>
          </w:p>
        </w:tc>
        <w:tc>
          <w:tcPr>
            <w:tcW w:w="1367"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4G (Urban)</w:t>
            </w:r>
          </w:p>
        </w:tc>
        <w:tc>
          <w:tcPr>
            <w:tcW w:w="1367"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2.6G (Urban)</w:t>
            </w:r>
          </w:p>
        </w:tc>
        <w:tc>
          <w:tcPr>
            <w:tcW w:w="1367"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4G (Rural)</w:t>
            </w:r>
          </w:p>
        </w:tc>
        <w:tc>
          <w:tcPr>
            <w:tcW w:w="1367"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2.6G (Rural)</w:t>
            </w:r>
          </w:p>
        </w:tc>
        <w:tc>
          <w:tcPr>
            <w:tcW w:w="1120"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2G (Rural)</w:t>
            </w:r>
          </w:p>
        </w:tc>
        <w:tc>
          <w:tcPr>
            <w:tcW w:w="1591"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700MHz(Rural)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ITU Template</w:t>
            </w:r>
          </w:p>
        </w:tc>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26.25</w:t>
            </w:r>
          </w:p>
        </w:tc>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w:t>
            </w:r>
          </w:p>
        </w:tc>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w:t>
            </w:r>
          </w:p>
        </w:tc>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w:t>
            </w:r>
          </w:p>
        </w:tc>
        <w:tc>
          <w:tcPr>
            <w:tcW w:w="1120" w:type="dxa"/>
            <w:vAlign w:val="top"/>
          </w:tcPr>
          <w:p>
            <w:pPr>
              <w:bidi w:val="0"/>
              <w:jc w:val="center"/>
              <w:rPr>
                <w:rFonts w:hint="eastAsia"/>
                <w:b w:val="0"/>
                <w:bCs w:val="0"/>
                <w:sz w:val="20"/>
                <w:szCs w:val="20"/>
                <w:vertAlign w:val="baseline"/>
                <w:lang w:val="en-US" w:eastAsia="zh-CN"/>
              </w:rPr>
            </w:pPr>
            <w:r>
              <w:rPr>
                <w:rFonts w:hint="eastAsia"/>
                <w:b w:val="0"/>
                <w:bCs w:val="0"/>
                <w:sz w:val="20"/>
                <w:szCs w:val="20"/>
                <w:vertAlign w:val="baseline"/>
                <w:lang w:val="en-US" w:eastAsia="zh-CN"/>
              </w:rPr>
              <w:t>-</w:t>
            </w:r>
          </w:p>
        </w:tc>
        <w:tc>
          <w:tcPr>
            <w:tcW w:w="1591" w:type="dxa"/>
            <w:vAlign w:val="top"/>
          </w:tcPr>
          <w:p>
            <w:pPr>
              <w:bidi w:val="0"/>
              <w:jc w:val="center"/>
              <w:rPr>
                <w:rFonts w:hint="eastAsia"/>
                <w:b w:val="0"/>
                <w:bCs w:val="0"/>
                <w:sz w:val="20"/>
                <w:szCs w:val="20"/>
                <w:vertAlign w:val="baseline"/>
                <w:lang w:val="en-US" w:eastAsia="zh-CN"/>
              </w:rPr>
            </w:pPr>
            <w:r>
              <w:rPr>
                <w:rFonts w:hint="eastAsia"/>
                <w:b w:val="0"/>
                <w:bCs w:val="0"/>
                <w:sz w:val="20"/>
                <w:szCs w:val="20"/>
                <w:vertAlign w:val="baseline"/>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TR 38.901</w:t>
            </w:r>
          </w:p>
        </w:tc>
        <w:tc>
          <w:tcPr>
            <w:tcW w:w="1367" w:type="dxa"/>
            <w:vAlign w:val="top"/>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b w:val="0"/>
                <w:bCs w:val="0"/>
                <w:sz w:val="20"/>
                <w:szCs w:val="20"/>
                <w:vertAlign w:val="baseline"/>
                <w:lang w:val="en-US" w:eastAsia="zh-CN"/>
              </w:rPr>
            </w:pPr>
            <w:r>
              <w:t>26.68</w:t>
            </w:r>
          </w:p>
        </w:tc>
        <w:tc>
          <w:tcPr>
            <w:tcW w:w="1367" w:type="dxa"/>
            <w:vAlign w:val="top"/>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b w:val="0"/>
                <w:bCs w:val="0"/>
                <w:sz w:val="20"/>
                <w:szCs w:val="20"/>
                <w:vertAlign w:val="baseline"/>
                <w:lang w:val="en-US" w:eastAsia="zh-CN"/>
              </w:rPr>
            </w:pPr>
            <w:r>
              <w:t>24.56</w:t>
            </w:r>
          </w:p>
        </w:tc>
        <w:tc>
          <w:tcPr>
            <w:tcW w:w="1367" w:type="dxa"/>
            <w:vAlign w:val="top"/>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eastAsia="宋体"/>
                <w:strike w:val="0"/>
                <w:dstrike w:val="0"/>
                <w:highlight w:val="none"/>
                <w:lang w:val="en-US" w:eastAsia="zh-CN"/>
              </w:rPr>
            </w:pPr>
            <w:r>
              <w:rPr>
                <w:rFonts w:hint="eastAsia" w:eastAsia="宋体"/>
                <w:strike w:val="0"/>
                <w:dstrike w:val="0"/>
                <w:highlight w:val="none"/>
                <w:lang w:val="en-US" w:eastAsia="zh-CN"/>
              </w:rPr>
              <w:t>15.38</w:t>
            </w:r>
          </w:p>
        </w:tc>
        <w:tc>
          <w:tcPr>
            <w:tcW w:w="1367" w:type="dxa"/>
            <w:vAlign w:val="top"/>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eastAsia="宋体"/>
                <w:highlight w:val="none"/>
                <w:lang w:val="en-US" w:eastAsia="zh-CN"/>
              </w:rPr>
            </w:pPr>
            <w:r>
              <w:rPr>
                <w:rFonts w:hint="eastAsia" w:eastAsia="宋体"/>
                <w:highlight w:val="none"/>
                <w:lang w:val="en-US" w:eastAsia="zh-CN"/>
              </w:rPr>
              <w:t>14.76</w:t>
            </w:r>
          </w:p>
        </w:tc>
        <w:tc>
          <w:tcPr>
            <w:tcW w:w="1120" w:type="dxa"/>
            <w:vAlign w:val="top"/>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b w:val="0"/>
                <w:bCs w:val="0"/>
                <w:sz w:val="20"/>
                <w:szCs w:val="20"/>
                <w:vertAlign w:val="baseline"/>
                <w:lang w:val="en-US" w:eastAsia="zh-CN"/>
              </w:rPr>
            </w:pPr>
            <w:r>
              <w:t>14.33</w:t>
            </w:r>
          </w:p>
        </w:tc>
        <w:tc>
          <w:tcPr>
            <w:tcW w:w="1591" w:type="dxa"/>
            <w:vAlign w:val="top"/>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b w:val="0"/>
                <w:bCs w:val="0"/>
                <w:sz w:val="20"/>
                <w:szCs w:val="20"/>
                <w:vertAlign w:val="baseline"/>
                <w:lang w:val="en-US" w:eastAsia="zh-CN"/>
              </w:rPr>
            </w:pPr>
            <w:r>
              <w:t>12.74</w:t>
            </w:r>
          </w:p>
        </w:tc>
      </w:tr>
    </w:tbl>
    <w:p>
      <w:pPr>
        <w:bidi w:val="0"/>
        <w:rPr>
          <w:rFonts w:hint="eastAsia"/>
          <w:b w:val="0"/>
          <w:bCs w:val="0"/>
          <w:sz w:val="20"/>
          <w:szCs w:val="20"/>
          <w:lang w:eastAsia="ko-KR"/>
        </w:rPr>
      </w:pPr>
    </w:p>
    <w:p>
      <w:pPr>
        <w:bidi w:val="0"/>
        <w:rPr>
          <w:rFonts w:hint="eastAsia" w:cs="Times New Roman"/>
          <w:b w:val="0"/>
          <w:bCs w:val="0"/>
          <w:sz w:val="20"/>
          <w:szCs w:val="20"/>
          <w:lang w:val="en-US" w:eastAsia="zh-CN"/>
        </w:rPr>
      </w:pPr>
      <w:r>
        <w:rPr>
          <w:rFonts w:hint="eastAsia" w:eastAsia="宋体"/>
          <w:b w:val="0"/>
          <w:bCs w:val="0"/>
          <w:sz w:val="20"/>
          <w:szCs w:val="20"/>
          <w:lang w:val="en-US" w:eastAsia="zh-CN"/>
        </w:rPr>
        <w:t xml:space="preserve">For O2O case, the typical </w:t>
      </w:r>
      <w:r>
        <w:rPr>
          <w:rFonts w:hint="eastAsia" w:cs="Times New Roman"/>
          <w:b w:val="0"/>
          <w:bCs w:val="0"/>
          <w:sz w:val="20"/>
          <w:szCs w:val="20"/>
          <w:lang w:val="en-US" w:eastAsia="zh-CN"/>
        </w:rPr>
        <w:t>p</w:t>
      </w:r>
      <w:r>
        <w:rPr>
          <w:rFonts w:hint="default"/>
          <w:b w:val="0"/>
          <w:bCs w:val="0"/>
          <w:sz w:val="20"/>
          <w:szCs w:val="20"/>
          <w:lang w:val="en-US" w:eastAsia="zh-CN"/>
        </w:rPr>
        <w:t>enetration margin</w:t>
      </w:r>
      <w:r>
        <w:rPr>
          <w:rFonts w:hint="eastAsia"/>
          <w:b w:val="0"/>
          <w:bCs w:val="0"/>
          <w:sz w:val="20"/>
          <w:szCs w:val="20"/>
          <w:lang w:val="en-US" w:eastAsia="zh-CN"/>
        </w:rPr>
        <w:t xml:space="preserve"> is 9 dB according to </w:t>
      </w:r>
      <w:r>
        <w:rPr>
          <w:rFonts w:hint="eastAsia" w:eastAsia="宋体"/>
          <w:b w:val="0"/>
          <w:bCs w:val="0"/>
          <w:sz w:val="20"/>
          <w:szCs w:val="20"/>
          <w:lang w:val="en-US" w:eastAsia="zh-CN"/>
        </w:rPr>
        <w:t xml:space="preserve">TR 38.901, which aligns with the assumptions in </w:t>
      </w:r>
      <w:r>
        <w:rPr>
          <w:rFonts w:hint="eastAsia" w:cs="Times New Roman"/>
          <w:b w:val="0"/>
          <w:bCs w:val="0"/>
          <w:sz w:val="20"/>
          <w:szCs w:val="20"/>
          <w:lang w:val="en-US" w:eastAsia="zh-CN"/>
        </w:rPr>
        <w:t>ITU self-evaluation.</w:t>
      </w:r>
    </w:p>
    <w:p>
      <w:pPr>
        <w:bidi w:val="0"/>
        <w:rPr>
          <w:rFonts w:hint="eastAsia" w:eastAsia="宋体"/>
          <w:b w:val="0"/>
          <w:bCs w:val="0"/>
          <w:i/>
          <w:iCs/>
          <w:sz w:val="20"/>
          <w:szCs w:val="20"/>
          <w:lang w:val="en-US" w:eastAsia="zh-CN"/>
        </w:rPr>
      </w:pPr>
      <w:r>
        <w:rPr>
          <w:rFonts w:hint="eastAsia"/>
          <w:b/>
          <w:bCs/>
          <w:i/>
          <w:iCs/>
          <w:sz w:val="20"/>
          <w:szCs w:val="20"/>
          <w:lang w:val="en-US" w:eastAsia="zh-CN"/>
        </w:rPr>
        <w:t xml:space="preserve">Proposal 4: </w:t>
      </w:r>
      <w:r>
        <w:rPr>
          <w:rFonts w:hint="eastAsia" w:eastAsia="宋体"/>
          <w:i/>
          <w:iCs/>
          <w:lang w:val="en-US" w:eastAsia="zh-CN"/>
        </w:rPr>
        <w:t>Consider the p</w:t>
      </w:r>
      <w:r>
        <w:rPr>
          <w:rFonts w:hint="eastAsia"/>
          <w:b w:val="0"/>
          <w:bCs w:val="0"/>
          <w:i/>
          <w:iCs/>
          <w:sz w:val="20"/>
          <w:szCs w:val="20"/>
          <w:lang w:val="en-US" w:eastAsia="zh-CN"/>
        </w:rPr>
        <w:t>enetration margins for different O2I cases</w:t>
      </w:r>
      <w:r>
        <w:rPr>
          <w:rFonts w:hint="eastAsia" w:eastAsia="宋体"/>
          <w:i/>
          <w:iCs/>
          <w:lang w:val="en-US" w:eastAsia="zh-CN"/>
        </w:rPr>
        <w:t xml:space="preserve"> in Table 2 for link budget calculation in FR1. </w:t>
      </w:r>
    </w:p>
    <w:p>
      <w:pPr>
        <w:pStyle w:val="2"/>
        <w:spacing w:beforeLines="0" w:after="180" w:afterLines="50"/>
        <w:rPr>
          <w:rFonts w:hint="eastAsia"/>
          <w:lang w:val="en-US" w:eastAsia="zh-CN"/>
        </w:rPr>
      </w:pPr>
      <w:r>
        <w:rPr>
          <w:rFonts w:hint="eastAsia"/>
          <w:lang w:val="en-US" w:eastAsia="zh-CN"/>
        </w:rPr>
        <w:t>Evaluation results</w:t>
      </w:r>
    </w:p>
    <w:p>
      <w:pPr>
        <w:rPr>
          <w:rFonts w:hint="default"/>
          <w:lang w:val="en-US" w:eastAsia="zh-CN"/>
        </w:rPr>
      </w:pPr>
      <w:r>
        <w:rPr>
          <w:rFonts w:hint="eastAsia"/>
          <w:lang w:val="en-US" w:eastAsia="zh-CN"/>
        </w:rPr>
        <w:t>In this section, the link budget based baseline performance for different channels in different scenarios are provided. Also, we give some SLS based results, namely the 5</w:t>
      </w:r>
      <w:r>
        <w:rPr>
          <w:rFonts w:hint="eastAsia"/>
          <w:vertAlign w:val="superscript"/>
          <w:lang w:val="en-US" w:eastAsia="zh-CN"/>
        </w:rPr>
        <w:t>th</w:t>
      </w:r>
      <w:r>
        <w:rPr>
          <w:rFonts w:hint="eastAsia"/>
          <w:lang w:val="en-US" w:eastAsia="zh-CN"/>
        </w:rPr>
        <w:t xml:space="preserve"> percentile SNR and the gap with the required SNR, for some of the scenarios.  </w:t>
      </w:r>
    </w:p>
    <w:p>
      <w:pPr>
        <w:pStyle w:val="3"/>
        <w:numPr>
          <w:ilvl w:val="0"/>
          <w:numId w:val="6"/>
        </w:numPr>
        <w:bidi w:val="0"/>
        <w:rPr>
          <w:rFonts w:hint="default"/>
          <w:lang w:val="en-US" w:eastAsia="zh-CN"/>
        </w:rPr>
      </w:pPr>
      <w:r>
        <w:rPr>
          <w:rFonts w:hint="eastAsia"/>
          <w:lang w:val="en-US" w:eastAsia="zh-CN"/>
        </w:rPr>
        <w:t>Urban at 4GHz</w:t>
      </w:r>
    </w:p>
    <w:p>
      <w:pPr>
        <w:rPr>
          <w:rFonts w:hint="eastAsia"/>
          <w:highlight w:val="none"/>
          <w:lang w:val="en-US" w:eastAsia="zh-CN"/>
        </w:rPr>
      </w:pPr>
      <w:r>
        <w:rPr>
          <w:rFonts w:hint="eastAsia"/>
          <w:highlight w:val="none"/>
          <w:lang w:val="en-US" w:eastAsia="zh-CN"/>
        </w:rPr>
        <w:t>In Table 3, the evaluation results for urban 4GHz assuming PSD of 33 dBm/MHz are provided. In the evaluation, the following assumptions are used:</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Correction factors for antenna array gain: Using values in Table 1 above.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 xml:space="preserve">Interference density:  Reusing IMT-2020 values. </w:t>
      </w:r>
    </w:p>
    <w:p>
      <w:pPr>
        <w:numPr>
          <w:ilvl w:val="0"/>
          <w:numId w:val="6"/>
        </w:numPr>
        <w:ind w:left="420" w:leftChars="0" w:hanging="420" w:firstLineChars="0"/>
        <w:rPr>
          <w:rFonts w:hint="default"/>
          <w:highlight w:val="none"/>
          <w:lang w:val="en-US" w:eastAsia="zh-CN"/>
        </w:rPr>
      </w:pPr>
      <w:r>
        <w:rPr>
          <w:rFonts w:hint="eastAsia"/>
          <w:b w:val="0"/>
          <w:bCs w:val="0"/>
          <w:sz w:val="20"/>
          <w:szCs w:val="20"/>
          <w:lang w:val="en-US" w:eastAsia="zh-CN"/>
        </w:rPr>
        <w:t>Penetration margins: Using values in Table 2 above for 4G urban case.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Shadow fading margin:  Reusing IMT-2020 values.</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For other MPL specific values:  Reusing IMT-2020 values.</w:t>
      </w:r>
    </w:p>
    <w:p>
      <w:pPr>
        <w:jc w:val="center"/>
        <w:rPr>
          <w:rFonts w:hint="default"/>
          <w:lang w:val="en-US" w:eastAsia="zh-CN"/>
        </w:rPr>
      </w:pPr>
      <w:r>
        <w:rPr>
          <w:rFonts w:hint="eastAsia"/>
          <w:lang w:val="en-US" w:eastAsia="zh-CN"/>
        </w:rPr>
        <w:t>Table 3 Evaluation results for urban 4GHz with PSD of 33 dBm/MHz</w:t>
      </w:r>
    </w:p>
    <w:tbl>
      <w:tblPr>
        <w:tblStyle w:val="28"/>
        <w:tblW w:w="9819"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20"/>
        <w:gridCol w:w="967"/>
        <w:gridCol w:w="598"/>
        <w:gridCol w:w="638"/>
        <w:gridCol w:w="503"/>
        <w:gridCol w:w="600"/>
        <w:gridCol w:w="594"/>
        <w:gridCol w:w="614"/>
        <w:gridCol w:w="646"/>
        <w:gridCol w:w="654"/>
        <w:gridCol w:w="653"/>
        <w:gridCol w:w="718"/>
        <w:gridCol w:w="504"/>
        <w:gridCol w:w="696"/>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bookmarkStart w:id="6" w:name="OLE_LINK3" w:colFirst="2" w:colLast="14"/>
            <w:r>
              <w:rPr>
                <w:rFonts w:hint="eastAsia" w:ascii="Times New Roman" w:hAnsi="Times New Roman" w:cs="Times New Roman"/>
                <w:color w:val="000000"/>
                <w:sz w:val="16"/>
                <w:szCs w:val="16"/>
                <w:lang w:val="en-US" w:eastAsia="zh-CN"/>
              </w:rPr>
              <w:t>Evaluation methodology</w:t>
            </w:r>
          </w:p>
        </w:tc>
        <w:tc>
          <w:tcPr>
            <w:tcW w:w="967"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Item</w:t>
            </w:r>
          </w:p>
        </w:tc>
        <w:tc>
          <w:tcPr>
            <w:tcW w:w="598"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PUSCH-eMBB</w:t>
            </w:r>
          </w:p>
        </w:tc>
        <w:tc>
          <w:tcPr>
            <w:tcW w:w="638"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default" w:ascii="Times New Roman" w:hAnsi="Times New Roman" w:cs="Times New Roman"/>
                <w:color w:val="000000"/>
                <w:sz w:val="16"/>
                <w:szCs w:val="16"/>
              </w:rPr>
              <w:t>PUSCH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w:t>
            </w:r>
            <w:r>
              <w:rPr>
                <w:rFonts w:hint="eastAsia" w:cs="Times New Roman"/>
                <w:color w:val="000000"/>
                <w:sz w:val="16"/>
                <w:szCs w:val="16"/>
                <w:lang w:val="en-US" w:eastAsia="zh-CN"/>
              </w:rPr>
              <w:t>VoIP</w:t>
            </w:r>
          </w:p>
        </w:tc>
        <w:tc>
          <w:tcPr>
            <w:tcW w:w="503"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MSG3</w:t>
            </w:r>
          </w:p>
        </w:tc>
        <w:tc>
          <w:tcPr>
            <w:tcW w:w="60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PRACH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B4</w:t>
            </w:r>
          </w:p>
        </w:tc>
        <w:tc>
          <w:tcPr>
            <w:tcW w:w="59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ACK</w:t>
            </w:r>
          </w:p>
        </w:tc>
        <w:tc>
          <w:tcPr>
            <w:tcW w:w="61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PUCCH-2bits</w:t>
            </w:r>
          </w:p>
        </w:tc>
        <w:tc>
          <w:tcPr>
            <w:tcW w:w="646"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PUCCH-11bits</w:t>
            </w:r>
          </w:p>
        </w:tc>
        <w:tc>
          <w:tcPr>
            <w:tcW w:w="65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-22bits</w:t>
            </w:r>
          </w:p>
        </w:tc>
        <w:tc>
          <w:tcPr>
            <w:tcW w:w="653"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PDCCH-unicast</w:t>
            </w:r>
          </w:p>
        </w:tc>
        <w:tc>
          <w:tcPr>
            <w:tcW w:w="718"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w:t>
            </w:r>
            <w:r>
              <w:rPr>
                <w:rFonts w:hint="eastAsia" w:cs="Times New Roman"/>
                <w:color w:val="000000"/>
                <w:sz w:val="16"/>
                <w:szCs w:val="16"/>
                <w:lang w:val="en-US" w:eastAsia="zh-CN"/>
              </w:rPr>
              <w:t>b</w:t>
            </w:r>
            <w:r>
              <w:rPr>
                <w:rFonts w:hint="default" w:ascii="Times New Roman" w:hAnsi="Times New Roman" w:cs="Times New Roman"/>
                <w:color w:val="000000"/>
                <w:sz w:val="16"/>
                <w:szCs w:val="16"/>
              </w:rPr>
              <w:t>roadcast</w:t>
            </w:r>
          </w:p>
        </w:tc>
        <w:tc>
          <w:tcPr>
            <w:tcW w:w="50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PBCH</w:t>
            </w:r>
          </w:p>
        </w:tc>
        <w:tc>
          <w:tcPr>
            <w:tcW w:w="696"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PDSCH-eMBB</w:t>
            </w:r>
          </w:p>
        </w:tc>
        <w:tc>
          <w:tcPr>
            <w:tcW w:w="51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w:t>
            </w: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6" w:hRule="atLeast"/>
          <w:tblCellSpacing w:w="0" w:type="dxa"/>
        </w:trPr>
        <w:tc>
          <w:tcPr>
            <w:tcW w:w="920" w:type="dxa"/>
            <w:shd w:val="clear" w:color="auto" w:fill="auto"/>
            <w:tcMar>
              <w:top w:w="20" w:type="dxa"/>
              <w:left w:w="20" w:type="dxa"/>
              <w:bottom w:w="72" w:type="dxa"/>
              <w:right w:w="20" w:type="dxa"/>
            </w:tcMar>
            <w:vAlign w:val="center"/>
            <mc:AlternateContent>
              <mc:Choice Requires="wpsCustomData">
                <wpsCustomData:diagonals>
                  <wpsCustomData:diagonal from="20000" to="0">
                    <wpsCustomData:border w:val="single" w:color="auto" w:sz="4" w:space="0"/>
                  </wpsCustomData:diagonal>
                </wpsCustomData:diagonals>
              </mc:Choice>
            </mc:AlternateContent>
          </w:tcPr>
          <w:p>
            <w:pPr>
              <w:pStyle w:val="26"/>
              <w:keepNext w:val="0"/>
              <w:keepLines w:val="0"/>
              <w:widowControl/>
              <w:suppressLineNumbers w:val="0"/>
              <w:snapToGrid w:val="0"/>
              <w:spacing w:line="240" w:lineRule="auto"/>
              <w:jc w:val="center"/>
              <mc:AlternateContent>
                <mc:Choice Requires="wpsCustomData">
                  <wpsCustomData:diagonalParaType/>
                </mc:Choice>
              </mc:AlternateContent>
              <w:rPr>
                <w:rFonts w:hint="default" w:ascii="Times New Roman" w:hAnsi="Times New Roman" w:cs="Times New Roman"/>
                <w:color w:val="000000"/>
                <w:sz w:val="16"/>
                <w:szCs w:val="16"/>
                <w:lang w:val="en-US" w:eastAsia="zh-CN"/>
              </w:rPr>
            </w:pPr>
            <w:bookmarkStart w:id="7" w:name="OLE_LINK6" w:colFirst="2" w:colLast="14"/>
          </w:p>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Required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SNR</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-7.07</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-7.66</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-7.33</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-13.1</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-11.6</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-10.3</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-8.57</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-6.05</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-11.4</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-11.4</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-12.7</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-10.95</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-12.61</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r>
              <w:rPr>
                <w:rFonts w:hint="eastAsia" w:ascii="Times New Roman" w:hAnsi="Times New Roman" w:cs="Times New Roman"/>
                <w:color w:val="000000"/>
                <w:sz w:val="16"/>
                <w:szCs w:val="16"/>
                <w:lang w:val="en-US" w:eastAsia="zh-CN"/>
              </w:rPr>
              <w:t>LLS based methodology</w:t>
            </w: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MCL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134.31 </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143.15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145.83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140.74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150.04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148.74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147.01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132.45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159.43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149.00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150.30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159.48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MIL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140.13 </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148.97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151.65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146.56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155.86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154.56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152.83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150.31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165.25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154.82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156.12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165.30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MPL</w:t>
            </w:r>
          </w:p>
        </w:tc>
        <w:tc>
          <w:tcPr>
            <w:tcW w:w="598" w:type="dxa"/>
            <w:shd w:val="clear" w:color="auto" w:fill="FFDE4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108.97 </w:t>
            </w:r>
          </w:p>
        </w:tc>
        <w:tc>
          <w:tcPr>
            <w:tcW w:w="638" w:type="dxa"/>
            <w:shd w:val="clear" w:color="auto" w:fill="FFDE4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117.81 </w:t>
            </w:r>
          </w:p>
        </w:tc>
        <w:tc>
          <w:tcPr>
            <w:tcW w:w="503" w:type="dxa"/>
            <w:shd w:val="clear" w:color="auto" w:fill="FFDE4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120.49 </w:t>
            </w:r>
          </w:p>
        </w:tc>
        <w:tc>
          <w:tcPr>
            <w:tcW w:w="600" w:type="dxa"/>
            <w:shd w:val="clear" w:color="auto" w:fill="FFDE4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112.32 </w:t>
            </w:r>
          </w:p>
        </w:tc>
        <w:tc>
          <w:tcPr>
            <w:tcW w:w="594" w:type="dxa"/>
            <w:shd w:val="clear" w:color="auto" w:fill="FFDE4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121.62 </w:t>
            </w:r>
          </w:p>
        </w:tc>
        <w:tc>
          <w:tcPr>
            <w:tcW w:w="614" w:type="dxa"/>
            <w:shd w:val="clear" w:color="auto" w:fill="FFDE4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120.32 </w:t>
            </w:r>
          </w:p>
        </w:tc>
        <w:tc>
          <w:tcPr>
            <w:tcW w:w="646" w:type="dxa"/>
            <w:shd w:val="clear" w:color="auto" w:fill="FFDE4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118.59 </w:t>
            </w:r>
          </w:p>
        </w:tc>
        <w:tc>
          <w:tcPr>
            <w:tcW w:w="654" w:type="dxa"/>
            <w:shd w:val="clear" w:color="auto" w:fill="FFDE4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116.07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131.01 </w:t>
            </w:r>
          </w:p>
        </w:tc>
        <w:tc>
          <w:tcPr>
            <w:tcW w:w="718" w:type="dxa"/>
            <w:shd w:val="clear" w:color="auto" w:fill="FFDE4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120.58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121.88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134.14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124.87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numPr>
                <w:ilvl w:val="0"/>
                <w:numId w:val="0"/>
              </w:numPr>
              <w:suppressLineNumbers w:val="0"/>
              <w:jc w:val="both"/>
              <w:rPr>
                <w:rFonts w:hint="eastAsia" w:ascii="Times New Roman" w:hAnsi="Times New Roman" w:eastAsia="宋体" w:cs="Times New Roman"/>
                <w:sz w:val="16"/>
                <w:szCs w:val="16"/>
                <w:lang w:val="en-US" w:eastAsia="zh-CN"/>
              </w:rPr>
            </w:pPr>
            <w:r>
              <w:rPr>
                <w:rFonts w:hint="eastAsia" w:ascii="Times New Roman" w:hAnsi="Times New Roman" w:cs="Times New Roman"/>
                <w:color w:val="000000"/>
                <w:sz w:val="16"/>
                <w:szCs w:val="16"/>
                <w:lang w:val="en-US" w:eastAsia="zh-CN"/>
              </w:rPr>
              <w:t xml:space="preserve">Target </w:t>
            </w:r>
            <w:r>
              <w:rPr>
                <w:rFonts w:hint="default" w:ascii="Times New Roman" w:hAnsi="Times New Roman" w:cs="Times New Roman"/>
                <w:color w:val="000000"/>
                <w:sz w:val="16"/>
                <w:szCs w:val="16"/>
              </w:rPr>
              <w:t>MPL</w:t>
            </w:r>
            <w:r>
              <w:rPr>
                <w:rFonts w:hint="eastAsia" w:ascii="Times New Roman" w:hAnsi="Times New Roman" w:cs="Times New Roman"/>
                <w:color w:val="000000"/>
                <w:sz w:val="16"/>
                <w:szCs w:val="16"/>
                <w:lang w:val="en-US" w:eastAsia="zh-CN"/>
              </w:rPr>
              <w:t xml:space="preserve"> with </w:t>
            </w:r>
            <w:r>
              <w:rPr>
                <w:rFonts w:hint="default" w:ascii="Times New Roman" w:hAnsi="Times New Roman" w:cs="Times New Roman"/>
                <w:color w:val="000000"/>
                <w:sz w:val="16"/>
                <w:szCs w:val="16"/>
              </w:rPr>
              <w:t>ISD=500</w:t>
            </w:r>
            <w:r>
              <w:rPr>
                <w:rFonts w:hint="eastAsia" w:cs="Times New Roman"/>
                <w:color w:val="000000"/>
                <w:sz w:val="16"/>
                <w:szCs w:val="16"/>
                <w:lang w:val="en-US" w:eastAsia="zh-CN"/>
              </w:rPr>
              <w:t>m</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lang w:val="en-US" w:eastAsia="zh-CN"/>
              </w:rPr>
            </w:pPr>
            <w:bookmarkStart w:id="8" w:name="OLE_LINK4" w:colFirst="2" w:colLast="14"/>
            <w:r>
              <w:rPr>
                <w:rFonts w:hint="eastAsia" w:ascii="Times New Roman" w:hAnsi="Times New Roman" w:cs="Times New Roman"/>
                <w:color w:val="000000"/>
                <w:sz w:val="16"/>
                <w:szCs w:val="16"/>
                <w:lang w:val="en-US" w:eastAsia="zh-CN"/>
              </w:rPr>
              <w:t>SLS based methodology</w:t>
            </w: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vertAlign w:val="baseline"/>
                <w:lang w:val="en-US" w:eastAsia="zh-CN"/>
              </w:rPr>
            </w:pPr>
            <w:r>
              <w:rPr>
                <w:rFonts w:hint="eastAsia" w:ascii="Times New Roman" w:hAnsi="Times New Roman" w:cs="Times New Roman"/>
                <w:color w:val="000000"/>
                <w:sz w:val="16"/>
                <w:szCs w:val="16"/>
                <w:lang w:val="en-US" w:eastAsia="zh-CN"/>
              </w:rPr>
              <w:t>5</w:t>
            </w:r>
            <w:r>
              <w:rPr>
                <w:rFonts w:hint="eastAsia" w:ascii="Times New Roman" w:hAnsi="Times New Roman" w:cs="Times New Roman"/>
                <w:color w:val="000000"/>
                <w:sz w:val="16"/>
                <w:szCs w:val="16"/>
                <w:vertAlign w:val="superscript"/>
                <w:lang w:val="en-US" w:eastAsia="zh-CN"/>
              </w:rPr>
              <w:t xml:space="preserve">th  </w:t>
            </w:r>
            <w:r>
              <w:rPr>
                <w:rFonts w:hint="eastAsia" w:ascii="Times New Roman" w:hAnsi="Times New Roman" w:cs="Times New Roman"/>
                <w:color w:val="000000"/>
                <w:sz w:val="16"/>
                <w:szCs w:val="16"/>
                <w:vertAlign w:val="baseline"/>
                <w:lang w:val="en-US" w:eastAsia="zh-CN"/>
              </w:rPr>
              <w:t>percentile SNR via SLS</w:t>
            </w:r>
          </w:p>
        </w:tc>
        <w:tc>
          <w:tcPr>
            <w:tcW w:w="59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-21.72</w:t>
            </w:r>
          </w:p>
        </w:tc>
        <w:tc>
          <w:tcPr>
            <w:tcW w:w="63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highlight w:val="none"/>
                <w:lang w:val="en-US" w:eastAsia="zh-CN"/>
              </w:rPr>
              <w:t>-11.52</w:t>
            </w:r>
          </w:p>
        </w:tc>
        <w:tc>
          <w:tcPr>
            <w:tcW w:w="50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-9.43</w:t>
            </w:r>
          </w:p>
        </w:tc>
        <w:tc>
          <w:tcPr>
            <w:tcW w:w="60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-18.30</w:t>
            </w:r>
          </w:p>
        </w:tc>
        <w:tc>
          <w:tcPr>
            <w:tcW w:w="59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w:t>
            </w:r>
          </w:p>
        </w:tc>
        <w:tc>
          <w:tcPr>
            <w:tcW w:w="6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-14.56</w:t>
            </w:r>
          </w:p>
        </w:tc>
        <w:tc>
          <w:tcPr>
            <w:tcW w:w="64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-12.96</w:t>
            </w:r>
          </w:p>
        </w:tc>
        <w:tc>
          <w:tcPr>
            <w:tcW w:w="65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-10.69</w:t>
            </w:r>
          </w:p>
        </w:tc>
        <w:tc>
          <w:tcPr>
            <w:tcW w:w="65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-3.63</w:t>
            </w:r>
          </w:p>
        </w:tc>
        <w:tc>
          <w:tcPr>
            <w:tcW w:w="71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bookmarkStart w:id="9" w:name="OLE_LINK78"/>
            <w:r>
              <w:rPr>
                <w:rFonts w:hint="eastAsia"/>
                <w:b w:val="0"/>
                <w:bCs w:val="0"/>
                <w:sz w:val="16"/>
                <w:szCs w:val="16"/>
                <w:lang w:val="en-US" w:eastAsia="zh-CN"/>
              </w:rPr>
              <w:t>-3.37</w:t>
            </w:r>
            <w:bookmarkEnd w:id="9"/>
          </w:p>
        </w:tc>
        <w:tc>
          <w:tcPr>
            <w:tcW w:w="50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-3.37</w:t>
            </w:r>
          </w:p>
        </w:tc>
        <w:tc>
          <w:tcPr>
            <w:tcW w:w="69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-3.63</w:t>
            </w:r>
          </w:p>
        </w:tc>
        <w:tc>
          <w:tcPr>
            <w:tcW w:w="5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-3.37</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eastAsia" w:ascii="Times New Roman" w:hAnsi="Times New Roman" w:cs="Times New Roman"/>
                <w:color w:val="000000"/>
                <w:sz w:val="16"/>
                <w:szCs w:val="16"/>
                <w:lang w:val="en-US" w:eastAsia="zh-CN"/>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r>
              <w:rPr>
                <w:rFonts w:hint="eastAsia" w:ascii="Times New Roman" w:hAnsi="Times New Roman" w:cs="Times New Roman"/>
                <w:color w:val="000000"/>
                <w:sz w:val="16"/>
                <w:szCs w:val="16"/>
                <w:lang w:val="en-US" w:eastAsia="zh-CN"/>
              </w:rPr>
              <w:t>Performance gap via SLS</w:t>
            </w:r>
          </w:p>
        </w:tc>
        <w:tc>
          <w:tcPr>
            <w:tcW w:w="598"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14.65</w:t>
            </w:r>
          </w:p>
        </w:tc>
        <w:tc>
          <w:tcPr>
            <w:tcW w:w="638"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3.86</w:t>
            </w:r>
          </w:p>
        </w:tc>
        <w:tc>
          <w:tcPr>
            <w:tcW w:w="503"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2.1</w:t>
            </w:r>
          </w:p>
        </w:tc>
        <w:tc>
          <w:tcPr>
            <w:tcW w:w="600"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5.2</w:t>
            </w:r>
          </w:p>
        </w:tc>
        <w:tc>
          <w:tcPr>
            <w:tcW w:w="59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w:t>
            </w:r>
          </w:p>
        </w:tc>
        <w:tc>
          <w:tcPr>
            <w:tcW w:w="614"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4.26</w:t>
            </w:r>
          </w:p>
        </w:tc>
        <w:tc>
          <w:tcPr>
            <w:tcW w:w="646"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4.29</w:t>
            </w:r>
          </w:p>
        </w:tc>
        <w:tc>
          <w:tcPr>
            <w:tcW w:w="654"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4.64</w:t>
            </w:r>
          </w:p>
        </w:tc>
        <w:tc>
          <w:tcPr>
            <w:tcW w:w="65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NAN</w:t>
            </w:r>
          </w:p>
        </w:tc>
        <w:tc>
          <w:tcPr>
            <w:tcW w:w="71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NAN</w:t>
            </w:r>
          </w:p>
        </w:tc>
        <w:tc>
          <w:tcPr>
            <w:tcW w:w="50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NAN</w:t>
            </w:r>
          </w:p>
        </w:tc>
        <w:tc>
          <w:tcPr>
            <w:tcW w:w="69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NAN</w:t>
            </w:r>
          </w:p>
        </w:tc>
        <w:tc>
          <w:tcPr>
            <w:tcW w:w="5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NAN</w:t>
            </w:r>
          </w:p>
        </w:tc>
      </w:tr>
    </w:tbl>
    <w:p>
      <w:pPr>
        <w:rPr>
          <w:rFonts w:hint="eastAsia"/>
          <w:i w:val="0"/>
          <w:iCs w:val="0"/>
          <w:lang w:val="en-US" w:eastAsia="zh-CN"/>
        </w:rPr>
      </w:pPr>
    </w:p>
    <w:p>
      <w:pPr>
        <w:rPr>
          <w:rFonts w:hint="default" w:eastAsia="宋体" w:cs="Times New Roman"/>
          <w:b w:val="0"/>
          <w:bCs w:val="0"/>
          <w:i w:val="0"/>
          <w:iCs w:val="0"/>
          <w:lang w:val="en-US" w:eastAsia="zh-CN"/>
        </w:rPr>
      </w:pPr>
      <w:r>
        <w:rPr>
          <w:rFonts w:hint="eastAsia"/>
          <w:b w:val="0"/>
          <w:bCs w:val="0"/>
          <w:i w:val="0"/>
          <w:iCs w:val="0"/>
          <w:sz w:val="20"/>
          <w:szCs w:val="20"/>
          <w:lang w:val="en-US" w:eastAsia="zh-CN"/>
        </w:rPr>
        <w:t>For LLS based methodology, i</w:t>
      </w:r>
      <w:r>
        <w:rPr>
          <w:rFonts w:hint="eastAsia"/>
          <w:i w:val="0"/>
          <w:iCs w:val="0"/>
          <w:highlight w:val="none"/>
          <w:lang w:val="en-US" w:eastAsia="zh-CN"/>
        </w:rPr>
        <w:t xml:space="preserve">f the target is defined by MPL with ISD = 500m, the dark yellow highlighted channels including all UL channels and PDCCH broadcast channels need coverage enhancement. For </w:t>
      </w:r>
      <w:r>
        <w:rPr>
          <w:rFonts w:hint="default" w:ascii="Times New Roman" w:hAnsi="Times New Roman" w:cs="Times New Roman"/>
          <w:b w:val="0"/>
          <w:bCs w:val="0"/>
          <w:i w:val="0"/>
          <w:iCs w:val="0"/>
          <w:sz w:val="20"/>
          <w:szCs w:val="20"/>
          <w:lang w:val="en-US" w:eastAsia="zh-CN"/>
        </w:rPr>
        <w:t xml:space="preserve">service </w:t>
      </w:r>
      <w:r>
        <w:rPr>
          <w:rFonts w:hint="default" w:ascii="Times New Roman" w:hAnsi="Times New Roman" w:cs="Times New Roman"/>
          <w:b w:val="0"/>
          <w:bCs w:val="0"/>
          <w:i w:val="0"/>
          <w:iCs w:val="0"/>
        </w:rPr>
        <w:t>dependent targets</w:t>
      </w:r>
      <w:r>
        <w:rPr>
          <w:rFonts w:hint="eastAsia" w:eastAsia="宋体" w:cs="Times New Roman"/>
          <w:b w:val="0"/>
          <w:bCs w:val="0"/>
          <w:i w:val="0"/>
          <w:iCs w:val="0"/>
          <w:lang w:val="en-US" w:eastAsia="zh-CN"/>
        </w:rPr>
        <w:t xml:space="preserve">, the target could reach to MCL=159.04 dB [7]. In such case, only PDCCH unicast channl and PDSCH carrying eMBB do not need further enhancement. However, if a PSD of 24 dBm/MHz is assumed, more channels are required to be enhanced. </w:t>
      </w:r>
    </w:p>
    <w:p>
      <w:pPr>
        <w:rPr>
          <w:rFonts w:hint="eastAsia"/>
          <w:lang w:val="en-US" w:eastAsia="zh-CN"/>
        </w:rPr>
      </w:pPr>
      <w:r>
        <w:rPr>
          <w:rFonts w:hint="eastAsia"/>
          <w:lang w:val="en-US" w:eastAsia="zh-CN"/>
        </w:rPr>
        <w:t xml:space="preserve">For SLS based methodology, basically we find all UL channels need further enhancement. </w:t>
      </w:r>
    </w:p>
    <w:p>
      <w:pPr>
        <w:rPr>
          <w:rFonts w:hint="eastAsia"/>
          <w:b w:val="0"/>
          <w:bCs w:val="0"/>
          <w:i/>
          <w:iCs/>
          <w:sz w:val="20"/>
          <w:szCs w:val="20"/>
          <w:lang w:val="en-US" w:eastAsia="zh-CN"/>
        </w:rPr>
      </w:pPr>
      <w:r>
        <w:rPr>
          <w:rFonts w:hint="eastAsia"/>
          <w:b/>
          <w:bCs/>
          <w:i/>
          <w:iCs/>
          <w:sz w:val="20"/>
          <w:szCs w:val="20"/>
          <w:lang w:val="en-US" w:eastAsia="zh-CN"/>
        </w:rPr>
        <w:t xml:space="preserve">Observation 3: </w:t>
      </w:r>
      <w:r>
        <w:rPr>
          <w:rFonts w:hint="eastAsia"/>
          <w:b w:val="0"/>
          <w:bCs w:val="0"/>
          <w:i/>
          <w:iCs/>
          <w:sz w:val="20"/>
          <w:szCs w:val="20"/>
          <w:lang w:val="en-US" w:eastAsia="zh-CN"/>
        </w:rPr>
        <w:t>I</w:t>
      </w:r>
      <w:r>
        <w:rPr>
          <w:rFonts w:hint="eastAsia"/>
          <w:i/>
          <w:iCs/>
          <w:highlight w:val="none"/>
          <w:lang w:val="en-US" w:eastAsia="zh-CN"/>
        </w:rPr>
        <w:t>n urban scenario at 4GHz</w:t>
      </w:r>
      <w:r>
        <w:rPr>
          <w:rFonts w:hint="eastAsia"/>
          <w:b w:val="0"/>
          <w:bCs w:val="0"/>
          <w:i/>
          <w:iCs/>
          <w:sz w:val="20"/>
          <w:szCs w:val="20"/>
          <w:lang w:val="en-US" w:eastAsia="zh-CN"/>
        </w:rPr>
        <w:t xml:space="preserve">, </w:t>
      </w:r>
    </w:p>
    <w:p>
      <w:pPr>
        <w:numPr>
          <w:ilvl w:val="1"/>
          <w:numId w:val="6"/>
        </w:numPr>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for LLS based methodology, a</w:t>
      </w:r>
      <w:r>
        <w:rPr>
          <w:rFonts w:hint="eastAsia"/>
          <w:i/>
          <w:iCs/>
          <w:highlight w:val="none"/>
          <w:lang w:val="en-US" w:eastAsia="zh-CN"/>
        </w:rPr>
        <w:t xml:space="preserve">ll UL channels and PDCCH broadcast channels need coverage enhancement if the target is defined by MPL with ISD = 500m. </w:t>
      </w:r>
    </w:p>
    <w:p>
      <w:pPr>
        <w:numPr>
          <w:ilvl w:val="1"/>
          <w:numId w:val="6"/>
        </w:numPr>
        <w:ind w:left="840" w:leftChars="0" w:hanging="420" w:firstLineChars="0"/>
        <w:rPr>
          <w:rFonts w:hint="default" w:ascii="Times New Roman" w:hAnsi="Times New Roman" w:eastAsia="Times New Roman" w:cs="Times New Roman"/>
          <w:b w:val="0"/>
          <w:bCs w:val="0"/>
          <w:i/>
          <w:iCs/>
          <w:sz w:val="20"/>
          <w:szCs w:val="20"/>
          <w:lang w:val="en-US" w:eastAsia="zh-CN"/>
        </w:rPr>
      </w:pPr>
      <w:r>
        <w:rPr>
          <w:rFonts w:hint="eastAsia"/>
          <w:b w:val="0"/>
          <w:bCs w:val="0"/>
          <w:i/>
          <w:iCs/>
          <w:sz w:val="20"/>
          <w:szCs w:val="20"/>
          <w:lang w:val="en-US" w:eastAsia="zh-CN"/>
        </w:rPr>
        <w:t>for SLS based methodology, a</w:t>
      </w:r>
      <w:r>
        <w:rPr>
          <w:rFonts w:hint="eastAsia"/>
          <w:i/>
          <w:iCs/>
          <w:highlight w:val="none"/>
          <w:lang w:val="en-US" w:eastAsia="zh-CN"/>
        </w:rPr>
        <w:t xml:space="preserve">ll UL channels need coverage enhancement. </w:t>
      </w:r>
    </w:p>
    <w:p>
      <w:pPr>
        <w:pStyle w:val="3"/>
        <w:numPr>
          <w:ilvl w:val="0"/>
          <w:numId w:val="6"/>
        </w:numPr>
        <w:bidi w:val="0"/>
        <w:rPr>
          <w:rFonts w:hint="default"/>
          <w:lang w:val="en-US" w:eastAsia="zh-CN"/>
        </w:rPr>
      </w:pPr>
      <w:r>
        <w:rPr>
          <w:rFonts w:hint="eastAsia"/>
          <w:lang w:val="en-US" w:eastAsia="zh-CN"/>
        </w:rPr>
        <w:t>Urban at 2.6GHz</w:t>
      </w:r>
    </w:p>
    <w:p>
      <w:pPr>
        <w:rPr>
          <w:rFonts w:hint="eastAsia"/>
          <w:highlight w:val="none"/>
          <w:lang w:val="en-US" w:eastAsia="zh-CN"/>
        </w:rPr>
      </w:pPr>
      <w:r>
        <w:rPr>
          <w:rFonts w:hint="eastAsia"/>
          <w:highlight w:val="none"/>
          <w:lang w:val="en-US" w:eastAsia="zh-CN"/>
        </w:rPr>
        <w:t>In Table 4, the evaluation results for urban 2.6 GHz assuming PSD of 33 dBm/MHz are provided. In the evaluation, the following assumptions are used:</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Correction factors for antenna array gain: Using values in Table 1 above.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 xml:space="preserve">Interference density:  Reusing IMT-2020 values. </w:t>
      </w:r>
    </w:p>
    <w:p>
      <w:pPr>
        <w:numPr>
          <w:ilvl w:val="0"/>
          <w:numId w:val="6"/>
        </w:numPr>
        <w:ind w:left="420" w:leftChars="0" w:hanging="420" w:firstLineChars="0"/>
        <w:rPr>
          <w:rFonts w:hint="default"/>
          <w:highlight w:val="none"/>
          <w:lang w:val="en-US" w:eastAsia="zh-CN"/>
        </w:rPr>
      </w:pPr>
      <w:r>
        <w:rPr>
          <w:rFonts w:hint="eastAsia"/>
          <w:b w:val="0"/>
          <w:bCs w:val="0"/>
          <w:sz w:val="20"/>
          <w:szCs w:val="20"/>
          <w:lang w:val="en-US" w:eastAsia="zh-CN"/>
        </w:rPr>
        <w:t>Penetration margins: Using values in Table 2 above for 2.6 GHz urban case.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Shadow fading margin:  Using the modified values suggested in [4].</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For other MPL specific values:  Reusing IMT-2020 values.</w:t>
      </w:r>
    </w:p>
    <w:p>
      <w:pPr>
        <w:jc w:val="center"/>
        <w:rPr>
          <w:rFonts w:hint="eastAsia"/>
          <w:lang w:val="en-US" w:eastAsia="zh-CN"/>
        </w:rPr>
      </w:pPr>
      <w:r>
        <w:rPr>
          <w:rFonts w:hint="eastAsia"/>
          <w:lang w:val="en-US" w:eastAsia="zh-CN"/>
        </w:rPr>
        <w:t>Table 4 Evaluation results for urban 2.6GHz</w:t>
      </w:r>
    </w:p>
    <w:tbl>
      <w:tblPr>
        <w:tblStyle w:val="28"/>
        <w:tblW w:w="9819"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20"/>
        <w:gridCol w:w="967"/>
        <w:gridCol w:w="598"/>
        <w:gridCol w:w="638"/>
        <w:gridCol w:w="503"/>
        <w:gridCol w:w="600"/>
        <w:gridCol w:w="594"/>
        <w:gridCol w:w="614"/>
        <w:gridCol w:w="646"/>
        <w:gridCol w:w="654"/>
        <w:gridCol w:w="653"/>
        <w:gridCol w:w="718"/>
        <w:gridCol w:w="504"/>
        <w:gridCol w:w="696"/>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bookmarkStart w:id="10" w:name="OLE_LINK5" w:colFirst="2" w:colLast="14"/>
            <w:r>
              <w:rPr>
                <w:rFonts w:hint="eastAsia" w:ascii="Times New Roman" w:hAnsi="Times New Roman" w:cs="Times New Roman"/>
                <w:color w:val="000000"/>
                <w:sz w:val="16"/>
                <w:szCs w:val="16"/>
                <w:lang w:val="en-US" w:eastAsia="zh-CN"/>
              </w:rPr>
              <w:t>Evaluation methodology</w:t>
            </w:r>
          </w:p>
        </w:tc>
        <w:tc>
          <w:tcPr>
            <w:tcW w:w="967"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Item</w:t>
            </w:r>
          </w:p>
        </w:tc>
        <w:tc>
          <w:tcPr>
            <w:tcW w:w="598"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PUSCH-eMBB</w:t>
            </w:r>
          </w:p>
        </w:tc>
        <w:tc>
          <w:tcPr>
            <w:tcW w:w="638"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default" w:ascii="Times New Roman" w:hAnsi="Times New Roman" w:cs="Times New Roman"/>
                <w:color w:val="000000"/>
                <w:sz w:val="16"/>
                <w:szCs w:val="16"/>
              </w:rPr>
              <w:t>PUSCH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w:t>
            </w:r>
            <w:r>
              <w:rPr>
                <w:rFonts w:hint="eastAsia" w:cs="Times New Roman"/>
                <w:color w:val="000000"/>
                <w:sz w:val="16"/>
                <w:szCs w:val="16"/>
                <w:lang w:val="en-US" w:eastAsia="zh-CN"/>
              </w:rPr>
              <w:t>VoIP</w:t>
            </w:r>
          </w:p>
        </w:tc>
        <w:tc>
          <w:tcPr>
            <w:tcW w:w="503"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MSG3</w:t>
            </w:r>
          </w:p>
        </w:tc>
        <w:tc>
          <w:tcPr>
            <w:tcW w:w="60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PRACH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B4</w:t>
            </w:r>
          </w:p>
        </w:tc>
        <w:tc>
          <w:tcPr>
            <w:tcW w:w="59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ACK</w:t>
            </w:r>
          </w:p>
        </w:tc>
        <w:tc>
          <w:tcPr>
            <w:tcW w:w="61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PUCCH-2bits</w:t>
            </w:r>
          </w:p>
        </w:tc>
        <w:tc>
          <w:tcPr>
            <w:tcW w:w="646"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PUCCH-11bits</w:t>
            </w:r>
          </w:p>
        </w:tc>
        <w:tc>
          <w:tcPr>
            <w:tcW w:w="65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-22bits</w:t>
            </w:r>
          </w:p>
        </w:tc>
        <w:tc>
          <w:tcPr>
            <w:tcW w:w="653"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PDCCH-unicast</w:t>
            </w:r>
          </w:p>
        </w:tc>
        <w:tc>
          <w:tcPr>
            <w:tcW w:w="718"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w:t>
            </w:r>
            <w:r>
              <w:rPr>
                <w:rFonts w:hint="eastAsia" w:cs="Times New Roman"/>
                <w:color w:val="000000"/>
                <w:sz w:val="16"/>
                <w:szCs w:val="16"/>
                <w:lang w:val="en-US" w:eastAsia="zh-CN"/>
              </w:rPr>
              <w:t>b</w:t>
            </w:r>
            <w:r>
              <w:rPr>
                <w:rFonts w:hint="default" w:ascii="Times New Roman" w:hAnsi="Times New Roman" w:cs="Times New Roman"/>
                <w:color w:val="000000"/>
                <w:sz w:val="16"/>
                <w:szCs w:val="16"/>
              </w:rPr>
              <w:t>roadcast</w:t>
            </w:r>
          </w:p>
        </w:tc>
        <w:tc>
          <w:tcPr>
            <w:tcW w:w="50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PBCH</w:t>
            </w:r>
          </w:p>
        </w:tc>
        <w:tc>
          <w:tcPr>
            <w:tcW w:w="696"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PDSCH-eMBB</w:t>
            </w:r>
          </w:p>
        </w:tc>
        <w:tc>
          <w:tcPr>
            <w:tcW w:w="51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 w:hRule="atLeast"/>
          <w:tblCellSpacing w:w="0" w:type="dxa"/>
        </w:trPr>
        <w:tc>
          <w:tcPr>
            <w:tcW w:w="920" w:type="dxa"/>
            <w:shd w:val="clear" w:color="auto" w:fill="auto"/>
            <w:tcMar>
              <w:top w:w="20" w:type="dxa"/>
              <w:left w:w="20" w:type="dxa"/>
              <w:bottom w:w="72" w:type="dxa"/>
              <w:right w:w="20" w:type="dxa"/>
            </w:tcMar>
            <w:vAlign w:val="center"/>
            <mc:AlternateContent>
              <mc:Choice Requires="wpsCustomData">
                <wpsCustomData:diagonals>
                  <wpsCustomData:diagonal from="20000" to="0">
                    <wpsCustomData:border w:val="single" w:color="auto" w:sz="4" w:space="0"/>
                  </wpsCustomData:diagonal>
                </wpsCustomData:diagonals>
              </mc:Choice>
            </mc:AlternateContent>
          </w:tcPr>
          <w:p>
            <w:pPr>
              <w:pStyle w:val="26"/>
              <w:keepNext w:val="0"/>
              <w:keepLines w:val="0"/>
              <w:widowControl/>
              <w:suppressLineNumbers w:val="0"/>
              <w:snapToGrid w:val="0"/>
              <w:spacing w:line="240" w:lineRule="auto"/>
              <w:jc w:val="center"/>
              <mc:AlternateContent>
                <mc:Choice Requires="wpsCustomData">
                  <wpsCustomData:diagonalParaType/>
                </mc:Choice>
              </mc:AlternateContent>
              <w:rPr>
                <w:rFonts w:hint="default" w:ascii="Times New Roman" w:hAnsi="Times New Roman" w:cs="Times New Roman"/>
                <w:color w:val="000000"/>
                <w:sz w:val="16"/>
                <w:szCs w:val="16"/>
                <w:lang w:val="en-US" w:eastAsia="zh-CN"/>
              </w:rPr>
            </w:pPr>
            <w:bookmarkStart w:id="11" w:name="OLE_LINK9" w:colFirst="2" w:colLast="14"/>
          </w:p>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Required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SNR</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-4.85</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-6.98</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-7.06</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-13.07</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-11.76</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-10.34</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-8.6</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-6.08</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-11.63</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-11.63</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-12.98</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-9.63</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-12.74</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r>
              <w:rPr>
                <w:rFonts w:hint="eastAsia" w:ascii="Times New Roman" w:hAnsi="Times New Roman" w:cs="Times New Roman"/>
                <w:color w:val="000000"/>
                <w:sz w:val="16"/>
                <w:szCs w:val="16"/>
                <w:lang w:val="en-US" w:eastAsia="zh-CN"/>
              </w:rPr>
              <w:t>LLS based methodology</w:t>
            </w: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MCL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132.09 </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142.47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145.56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140.71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150.20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148.78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147.04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144.52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159.66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149.23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150.58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158.16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150.34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MIL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137.91 </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148.29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151.38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146.53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156.02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154.60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152.86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150.34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165.48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155.05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156.40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163.98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MPL</w:t>
            </w:r>
          </w:p>
        </w:tc>
        <w:tc>
          <w:tcPr>
            <w:tcW w:w="598"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shd w:val="clear" w:fill="FFFF00"/>
                <w:lang w:val="en-US" w:eastAsia="zh-CN" w:bidi="ar"/>
              </w:rPr>
              <w:t>108.87</w:t>
            </w:r>
            <w:r>
              <w:rPr>
                <w:rFonts w:hint="default" w:ascii="Times New Roman" w:hAnsi="Times New Roman" w:eastAsia="宋体" w:cs="Times New Roman"/>
                <w:i w:val="0"/>
                <w:color w:val="000000"/>
                <w:kern w:val="0"/>
                <w:sz w:val="16"/>
                <w:szCs w:val="16"/>
                <w:u w:val="none"/>
                <w:lang w:val="en-US" w:eastAsia="zh-CN" w:bidi="ar"/>
              </w:rPr>
              <w:t xml:space="preserve"> </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119.25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122.34 </w:t>
            </w:r>
          </w:p>
        </w:tc>
        <w:tc>
          <w:tcPr>
            <w:tcW w:w="600"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114.41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123.90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122.48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120.74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118.22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133.36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122.93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124.28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134.94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numPr>
                <w:ilvl w:val="0"/>
                <w:numId w:val="0"/>
              </w:numPr>
              <w:suppressLineNumbers w:val="0"/>
              <w:jc w:val="both"/>
              <w:rPr>
                <w:rFonts w:hint="eastAsia" w:ascii="Times New Roman" w:hAnsi="Times New Roman" w:eastAsia="宋体" w:cs="Times New Roman"/>
                <w:sz w:val="16"/>
                <w:szCs w:val="16"/>
                <w:lang w:val="en-US" w:eastAsia="zh-CN"/>
              </w:rPr>
            </w:pPr>
            <w:r>
              <w:rPr>
                <w:rFonts w:hint="eastAsia" w:ascii="Times New Roman" w:hAnsi="Times New Roman" w:cs="Times New Roman"/>
                <w:color w:val="000000"/>
                <w:sz w:val="16"/>
                <w:szCs w:val="16"/>
                <w:lang w:val="en-US" w:eastAsia="zh-CN"/>
              </w:rPr>
              <w:t xml:space="preserve">Target </w:t>
            </w:r>
            <w:r>
              <w:rPr>
                <w:rFonts w:hint="default" w:ascii="Times New Roman" w:hAnsi="Times New Roman" w:cs="Times New Roman"/>
                <w:color w:val="000000"/>
                <w:sz w:val="16"/>
                <w:szCs w:val="16"/>
              </w:rPr>
              <w:t>MPL</w:t>
            </w:r>
            <w:r>
              <w:rPr>
                <w:rFonts w:hint="eastAsia" w:ascii="Times New Roman" w:hAnsi="Times New Roman" w:cs="Times New Roman"/>
                <w:color w:val="000000"/>
                <w:sz w:val="16"/>
                <w:szCs w:val="16"/>
                <w:lang w:val="en-US" w:eastAsia="zh-CN"/>
              </w:rPr>
              <w:t xml:space="preserve"> with </w:t>
            </w:r>
            <w:r>
              <w:rPr>
                <w:rFonts w:hint="eastAsia" w:cs="Times New Roman"/>
                <w:color w:val="000000"/>
                <w:sz w:val="16"/>
                <w:szCs w:val="16"/>
                <w:lang w:val="en-US" w:eastAsia="zh-CN"/>
              </w:rPr>
              <w:t>I</w:t>
            </w:r>
            <w:r>
              <w:rPr>
                <w:rFonts w:hint="default" w:ascii="Times New Roman" w:hAnsi="Times New Roman" w:cs="Times New Roman"/>
                <w:color w:val="000000"/>
                <w:sz w:val="16"/>
                <w:szCs w:val="16"/>
              </w:rPr>
              <w:t>SD=500</w:t>
            </w:r>
            <w:r>
              <w:rPr>
                <w:rFonts w:hint="eastAsia" w:cs="Times New Roman"/>
                <w:color w:val="000000"/>
                <w:sz w:val="16"/>
                <w:szCs w:val="16"/>
                <w:lang w:val="en-US" w:eastAsia="zh-CN"/>
              </w:rPr>
              <w:t>m</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118.01 </w:t>
            </w:r>
          </w:p>
        </w:tc>
      </w:tr>
    </w:tbl>
    <w:p>
      <w:pPr>
        <w:rPr>
          <w:rFonts w:hint="eastAsia"/>
          <w:lang w:val="en-US" w:eastAsia="zh-CN"/>
        </w:rPr>
      </w:pPr>
    </w:p>
    <w:p>
      <w:pPr>
        <w:rPr>
          <w:rFonts w:hint="eastAsia" w:eastAsia="宋体" w:cs="Times New Roman"/>
          <w:b w:val="0"/>
          <w:bCs w:val="0"/>
          <w:i w:val="0"/>
          <w:iCs w:val="0"/>
          <w:lang w:val="en-US" w:eastAsia="zh-CN"/>
        </w:rPr>
      </w:pPr>
      <w:r>
        <w:rPr>
          <w:rFonts w:hint="eastAsia"/>
          <w:b w:val="0"/>
          <w:bCs w:val="0"/>
          <w:i w:val="0"/>
          <w:iCs w:val="0"/>
          <w:sz w:val="20"/>
          <w:szCs w:val="20"/>
          <w:lang w:val="en-US" w:eastAsia="zh-CN"/>
        </w:rPr>
        <w:t>For LLS based methodology, i</w:t>
      </w:r>
      <w:r>
        <w:rPr>
          <w:rFonts w:hint="eastAsia"/>
          <w:i w:val="0"/>
          <w:iCs w:val="0"/>
          <w:highlight w:val="none"/>
          <w:lang w:val="en-US" w:eastAsia="zh-CN"/>
        </w:rPr>
        <w:t xml:space="preserve">f the target is defined by MPL with ISD = 500 m, only PUSCH carrying eMBB service and RRACH need coverage enhancement. For </w:t>
      </w:r>
      <w:r>
        <w:rPr>
          <w:rFonts w:hint="default" w:ascii="Times New Roman" w:hAnsi="Times New Roman" w:cs="Times New Roman"/>
          <w:b w:val="0"/>
          <w:bCs w:val="0"/>
          <w:i w:val="0"/>
          <w:iCs w:val="0"/>
          <w:sz w:val="20"/>
          <w:szCs w:val="20"/>
          <w:lang w:val="en-US" w:eastAsia="zh-CN"/>
        </w:rPr>
        <w:t xml:space="preserve">service </w:t>
      </w:r>
      <w:r>
        <w:rPr>
          <w:rFonts w:hint="default" w:ascii="Times New Roman" w:hAnsi="Times New Roman" w:cs="Times New Roman"/>
          <w:b w:val="0"/>
          <w:bCs w:val="0"/>
          <w:i w:val="0"/>
          <w:iCs w:val="0"/>
        </w:rPr>
        <w:t>dependent targets</w:t>
      </w:r>
      <w:r>
        <w:rPr>
          <w:rFonts w:hint="eastAsia" w:eastAsia="宋体" w:cs="Times New Roman"/>
          <w:b w:val="0"/>
          <w:bCs w:val="0"/>
          <w:i w:val="0"/>
          <w:iCs w:val="0"/>
          <w:lang w:val="en-US" w:eastAsia="zh-CN"/>
        </w:rPr>
        <w:t xml:space="preserve">, the target could reach to MCL=159.04 dB. In such case, only PDCCH unicast channel does not need further enhancement. </w:t>
      </w:r>
    </w:p>
    <w:p>
      <w:pPr>
        <w:rPr>
          <w:rFonts w:hint="default"/>
          <w:b w:val="0"/>
          <w:bCs w:val="0"/>
          <w:i/>
          <w:iCs/>
          <w:sz w:val="20"/>
          <w:szCs w:val="20"/>
          <w:lang w:val="en-US" w:eastAsia="zh-CN"/>
        </w:rPr>
      </w:pPr>
      <w:r>
        <w:rPr>
          <w:rFonts w:hint="eastAsia"/>
          <w:b/>
          <w:bCs/>
          <w:i/>
          <w:iCs/>
          <w:sz w:val="20"/>
          <w:szCs w:val="20"/>
          <w:lang w:val="en-US" w:eastAsia="zh-CN"/>
        </w:rPr>
        <w:t xml:space="preserve">Observation 4: </w:t>
      </w:r>
      <w:r>
        <w:rPr>
          <w:rFonts w:hint="eastAsia"/>
          <w:b w:val="0"/>
          <w:bCs w:val="0"/>
          <w:i/>
          <w:iCs/>
          <w:sz w:val="20"/>
          <w:szCs w:val="20"/>
          <w:lang w:val="en-US" w:eastAsia="zh-CN"/>
        </w:rPr>
        <w:t xml:space="preserve">For LLS based methodology </w:t>
      </w:r>
      <w:r>
        <w:rPr>
          <w:rFonts w:hint="eastAsia"/>
          <w:i/>
          <w:iCs/>
          <w:highlight w:val="none"/>
          <w:lang w:val="en-US" w:eastAsia="zh-CN"/>
        </w:rPr>
        <w:t>in urban scenario at 2.6GHz</w:t>
      </w:r>
      <w:r>
        <w:rPr>
          <w:rFonts w:hint="eastAsia"/>
          <w:b w:val="0"/>
          <w:bCs w:val="0"/>
          <w:i/>
          <w:iCs/>
          <w:sz w:val="20"/>
          <w:szCs w:val="20"/>
          <w:lang w:val="en-US" w:eastAsia="zh-CN"/>
        </w:rPr>
        <w:t xml:space="preserve">, </w:t>
      </w:r>
      <w:r>
        <w:rPr>
          <w:rFonts w:hint="eastAsia"/>
          <w:i/>
          <w:iCs/>
          <w:highlight w:val="none"/>
          <w:lang w:val="en-US" w:eastAsia="zh-CN"/>
        </w:rPr>
        <w:t xml:space="preserve">PUSCH carrying eMBB service and RRACH need coverage enhancement if the target is defined by MPL with ISD = 500m. </w:t>
      </w:r>
    </w:p>
    <w:p>
      <w:pPr>
        <w:rPr>
          <w:rFonts w:hint="eastAsia"/>
          <w:lang w:val="en-US" w:eastAsia="zh-CN"/>
        </w:rPr>
      </w:pPr>
    </w:p>
    <w:p>
      <w:pPr>
        <w:pStyle w:val="3"/>
        <w:numPr>
          <w:ilvl w:val="0"/>
          <w:numId w:val="6"/>
        </w:numPr>
        <w:bidi w:val="0"/>
        <w:rPr>
          <w:rFonts w:hint="default" w:ascii="Times New Roman" w:hAnsi="Times New Roman" w:eastAsia="Times New Roman"/>
          <w:lang w:val="en-US" w:eastAsia="zh-CN"/>
        </w:rPr>
      </w:pPr>
      <w:r>
        <w:rPr>
          <w:rFonts w:hint="eastAsia" w:ascii="Times New Roman" w:hAnsi="Times New Roman" w:eastAsia="Times New Roman"/>
          <w:lang w:val="en-US" w:eastAsia="zh-CN"/>
        </w:rPr>
        <w:t>Rural at 4GHz &amp; O2I</w:t>
      </w:r>
    </w:p>
    <w:p>
      <w:pPr>
        <w:rPr>
          <w:rFonts w:hint="eastAsia"/>
          <w:highlight w:val="none"/>
          <w:lang w:val="en-US" w:eastAsia="zh-CN"/>
        </w:rPr>
      </w:pPr>
      <w:r>
        <w:rPr>
          <w:rFonts w:hint="eastAsia"/>
          <w:highlight w:val="none"/>
          <w:lang w:val="en-US" w:eastAsia="zh-CN"/>
        </w:rPr>
        <w:t>In Table 5, the evaluation results for rural 4GHz &amp; O2I assuming PSD of 33 dBm/MHz are provided. In the evaluation, the following assumptions are used:</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Correction factors for antenna array gain: Using values in Table 1 above.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 xml:space="preserve">Interference density:  Reusing IMT-2020 values. </w:t>
      </w:r>
    </w:p>
    <w:p>
      <w:pPr>
        <w:numPr>
          <w:ilvl w:val="0"/>
          <w:numId w:val="6"/>
        </w:numPr>
        <w:ind w:left="420" w:leftChars="0" w:hanging="420" w:firstLineChars="0"/>
        <w:rPr>
          <w:rFonts w:hint="default"/>
          <w:highlight w:val="none"/>
          <w:lang w:val="en-US" w:eastAsia="zh-CN"/>
        </w:rPr>
      </w:pPr>
      <w:r>
        <w:rPr>
          <w:rFonts w:hint="eastAsia"/>
          <w:b w:val="0"/>
          <w:bCs w:val="0"/>
          <w:sz w:val="20"/>
          <w:szCs w:val="20"/>
          <w:lang w:val="en-US" w:eastAsia="zh-CN"/>
        </w:rPr>
        <w:t>Penetration margins: Using values in Table 2 above for 4G rural case.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Shadow fading margin:  Reusing IMT-2020 values.</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For other MPL specific values:  Reusing IMT-2020 values.</w:t>
      </w:r>
    </w:p>
    <w:p>
      <w:pPr>
        <w:jc w:val="center"/>
        <w:rPr>
          <w:rFonts w:hint="eastAsia"/>
          <w:lang w:val="en-US" w:eastAsia="zh-CN"/>
        </w:rPr>
      </w:pPr>
      <w:r>
        <w:rPr>
          <w:rFonts w:hint="eastAsia"/>
          <w:lang w:val="en-US" w:eastAsia="zh-CN"/>
        </w:rPr>
        <w:t>Table 5 Evaluation results for rural 4GHz &amp; O2I</w:t>
      </w:r>
    </w:p>
    <w:tbl>
      <w:tblPr>
        <w:tblStyle w:val="28"/>
        <w:tblW w:w="9181"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20"/>
        <w:gridCol w:w="967"/>
        <w:gridCol w:w="598"/>
        <w:gridCol w:w="503"/>
        <w:gridCol w:w="600"/>
        <w:gridCol w:w="594"/>
        <w:gridCol w:w="614"/>
        <w:gridCol w:w="646"/>
        <w:gridCol w:w="654"/>
        <w:gridCol w:w="653"/>
        <w:gridCol w:w="718"/>
        <w:gridCol w:w="504"/>
        <w:gridCol w:w="696"/>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ascii="Times New Roman" w:hAnsi="Times New Roman" w:cs="Times New Roman"/>
                <w:color w:val="000000"/>
                <w:sz w:val="16"/>
                <w:szCs w:val="16"/>
                <w:lang w:val="en-US" w:eastAsia="zh-CN"/>
              </w:rPr>
              <w:t>Evaluation methodology</w:t>
            </w:r>
          </w:p>
        </w:tc>
        <w:tc>
          <w:tcPr>
            <w:tcW w:w="967"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Item</w:t>
            </w:r>
          </w:p>
        </w:tc>
        <w:tc>
          <w:tcPr>
            <w:tcW w:w="598"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PUSCH-eMBB</w:t>
            </w:r>
          </w:p>
        </w:tc>
        <w:tc>
          <w:tcPr>
            <w:tcW w:w="503"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MSG3</w:t>
            </w:r>
          </w:p>
        </w:tc>
        <w:tc>
          <w:tcPr>
            <w:tcW w:w="60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PRACH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B4</w:t>
            </w:r>
          </w:p>
        </w:tc>
        <w:tc>
          <w:tcPr>
            <w:tcW w:w="59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ACK</w:t>
            </w:r>
          </w:p>
        </w:tc>
        <w:tc>
          <w:tcPr>
            <w:tcW w:w="61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PUCCH-2bits</w:t>
            </w:r>
          </w:p>
        </w:tc>
        <w:tc>
          <w:tcPr>
            <w:tcW w:w="646"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PUCCH-11bits</w:t>
            </w:r>
          </w:p>
        </w:tc>
        <w:tc>
          <w:tcPr>
            <w:tcW w:w="65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-22bits</w:t>
            </w:r>
          </w:p>
        </w:tc>
        <w:tc>
          <w:tcPr>
            <w:tcW w:w="653"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PDCCH-unicast</w:t>
            </w:r>
          </w:p>
        </w:tc>
        <w:tc>
          <w:tcPr>
            <w:tcW w:w="718"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w:t>
            </w:r>
            <w:r>
              <w:rPr>
                <w:rFonts w:hint="eastAsia" w:cs="Times New Roman"/>
                <w:color w:val="000000"/>
                <w:sz w:val="16"/>
                <w:szCs w:val="16"/>
                <w:lang w:val="en-US" w:eastAsia="zh-CN"/>
              </w:rPr>
              <w:t>b</w:t>
            </w:r>
            <w:r>
              <w:rPr>
                <w:rFonts w:hint="default" w:ascii="Times New Roman" w:hAnsi="Times New Roman" w:cs="Times New Roman"/>
                <w:color w:val="000000"/>
                <w:sz w:val="16"/>
                <w:szCs w:val="16"/>
              </w:rPr>
              <w:t>roadcast</w:t>
            </w:r>
          </w:p>
        </w:tc>
        <w:tc>
          <w:tcPr>
            <w:tcW w:w="50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PBCH</w:t>
            </w:r>
          </w:p>
        </w:tc>
        <w:tc>
          <w:tcPr>
            <w:tcW w:w="696"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PDSCH-eMBB</w:t>
            </w:r>
          </w:p>
        </w:tc>
        <w:tc>
          <w:tcPr>
            <w:tcW w:w="51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6" w:hRule="atLeast"/>
          <w:tblCellSpacing w:w="0" w:type="dxa"/>
        </w:trPr>
        <w:tc>
          <w:tcPr>
            <w:tcW w:w="920" w:type="dxa"/>
            <w:shd w:val="clear" w:color="auto" w:fill="auto"/>
            <w:tcMar>
              <w:top w:w="20" w:type="dxa"/>
              <w:left w:w="20" w:type="dxa"/>
              <w:bottom w:w="72" w:type="dxa"/>
              <w:right w:w="20" w:type="dxa"/>
            </w:tcMar>
            <w:vAlign w:val="center"/>
            <mc:AlternateContent>
              <mc:Choice Requires="wpsCustomData">
                <wpsCustomData:diagonals>
                  <wpsCustomData:diagonal from="20000" to="0">
                    <wpsCustomData:border w:val="single" w:color="auto" w:sz="4" w:space="0"/>
                  </wpsCustomData:diagonal>
                </wpsCustomData:diagonals>
              </mc:Choice>
            </mc:AlternateContent>
          </w:tcPr>
          <w:p>
            <w:pPr>
              <w:pStyle w:val="26"/>
              <w:keepNext w:val="0"/>
              <w:keepLines w:val="0"/>
              <w:widowControl/>
              <w:suppressLineNumbers w:val="0"/>
              <w:snapToGrid w:val="0"/>
              <w:spacing w:line="240" w:lineRule="auto"/>
              <w:jc w:val="center"/>
              <mc:AlternateContent>
                <mc:Choice Requires="wpsCustomData">
                  <wpsCustomData:diagonalParaType/>
                </mc:Choice>
              </mc:AlternateContent>
              <w:rPr>
                <w:rFonts w:hint="default" w:ascii="Times New Roman" w:hAnsi="Times New Roman" w:cs="Times New Roman"/>
                <w:color w:val="000000"/>
                <w:sz w:val="16"/>
                <w:szCs w:val="16"/>
                <w:lang w:val="en-US" w:eastAsia="zh-CN"/>
              </w:rPr>
            </w:pPr>
            <w:bookmarkStart w:id="12" w:name="OLE_LINK10" w:colFirst="2" w:colLast="13"/>
          </w:p>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Required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SNR</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-5.23</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-7.33</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-13.1</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-11.6</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-10.3</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-8.57</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-6.05</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-11.44</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-11.44</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-12.68</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-12.5</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-12.45</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r>
              <w:rPr>
                <w:rFonts w:hint="eastAsia" w:ascii="Times New Roman" w:hAnsi="Times New Roman" w:cs="Times New Roman"/>
                <w:color w:val="000000"/>
                <w:sz w:val="16"/>
                <w:szCs w:val="16"/>
                <w:lang w:val="en-US" w:eastAsia="zh-CN"/>
              </w:rPr>
              <w:t>LLS based methodology</w:t>
            </w: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MCL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141.22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145.83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140.74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150.04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148.74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147.01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144.49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162.48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155.31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156.55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164.04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MIL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142.22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146.83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141.74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155.86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149.74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148.01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145.49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163.48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156.31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157.55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165.04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157.32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MPL</w:t>
            </w:r>
          </w:p>
        </w:tc>
        <w:tc>
          <w:tcPr>
            <w:tcW w:w="598"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w:t>
            </w:r>
            <w:r>
              <w:rPr>
                <w:rFonts w:hint="eastAsia" w:eastAsia="宋体" w:cs="Times New Roman"/>
                <w:i w:val="0"/>
                <w:color w:val="000000"/>
                <w:kern w:val="0"/>
                <w:sz w:val="16"/>
                <w:szCs w:val="16"/>
                <w:u w:val="none"/>
                <w:lang w:val="en-US" w:eastAsia="zh-CN" w:bidi="ar"/>
              </w:rPr>
              <w:t>21.71</w:t>
            </w:r>
            <w:r>
              <w:rPr>
                <w:rFonts w:hint="default" w:ascii="Times New Roman" w:hAnsi="Times New Roman" w:eastAsia="宋体" w:cs="Times New Roman"/>
                <w:i w:val="0"/>
                <w:color w:val="000000"/>
                <w:kern w:val="0"/>
                <w:sz w:val="16"/>
                <w:szCs w:val="16"/>
                <w:u w:val="none"/>
                <w:lang w:val="en-US" w:eastAsia="zh-CN" w:bidi="ar"/>
              </w:rPr>
              <w:t xml:space="preserve"> </w:t>
            </w:r>
          </w:p>
        </w:tc>
        <w:tc>
          <w:tcPr>
            <w:tcW w:w="503"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126.32 </w:t>
            </w:r>
          </w:p>
        </w:tc>
        <w:tc>
          <w:tcPr>
            <w:tcW w:w="600"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117.91 </w:t>
            </w:r>
          </w:p>
        </w:tc>
        <w:tc>
          <w:tcPr>
            <w:tcW w:w="59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127.21 </w:t>
            </w:r>
          </w:p>
        </w:tc>
        <w:tc>
          <w:tcPr>
            <w:tcW w:w="61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125.91 </w:t>
            </w:r>
          </w:p>
        </w:tc>
        <w:tc>
          <w:tcPr>
            <w:tcW w:w="646"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124.18 </w:t>
            </w:r>
          </w:p>
        </w:tc>
        <w:tc>
          <w:tcPr>
            <w:tcW w:w="65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121.66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139.65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132.48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133.72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144.53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136.81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numPr>
                <w:ilvl w:val="0"/>
                <w:numId w:val="0"/>
              </w:numPr>
              <w:suppressLineNumbers w:val="0"/>
              <w:jc w:val="both"/>
              <w:rPr>
                <w:rFonts w:hint="default" w:ascii="Times New Roman" w:hAnsi="Times New Roman" w:eastAsia="宋体" w:cs="Times New Roman"/>
                <w:sz w:val="16"/>
                <w:szCs w:val="16"/>
                <w:lang w:val="en-US" w:eastAsia="zh-CN"/>
              </w:rPr>
            </w:pPr>
            <w:r>
              <w:rPr>
                <w:rFonts w:hint="eastAsia" w:ascii="Times New Roman" w:hAnsi="Times New Roman" w:cs="Times New Roman"/>
                <w:color w:val="000000"/>
                <w:sz w:val="16"/>
                <w:szCs w:val="16"/>
                <w:lang w:val="en-US" w:eastAsia="zh-CN"/>
              </w:rPr>
              <w:t xml:space="preserve">Target </w:t>
            </w:r>
            <w:r>
              <w:rPr>
                <w:rFonts w:hint="default" w:ascii="Times New Roman" w:hAnsi="Times New Roman" w:cs="Times New Roman"/>
                <w:color w:val="000000"/>
                <w:sz w:val="16"/>
                <w:szCs w:val="16"/>
              </w:rPr>
              <w:t>MPL</w:t>
            </w:r>
            <w:r>
              <w:rPr>
                <w:rFonts w:hint="eastAsia" w:ascii="Times New Roman" w:hAnsi="Times New Roman" w:cs="Times New Roman"/>
                <w:color w:val="000000"/>
                <w:sz w:val="16"/>
                <w:szCs w:val="16"/>
                <w:lang w:val="en-US" w:eastAsia="zh-CN"/>
              </w:rPr>
              <w:t xml:space="preserve"> with </w:t>
            </w:r>
            <w:r>
              <w:rPr>
                <w:rFonts w:hint="eastAsia" w:cs="Times New Roman"/>
                <w:color w:val="000000"/>
                <w:sz w:val="16"/>
                <w:szCs w:val="16"/>
                <w:lang w:val="en-US" w:eastAsia="zh-CN"/>
              </w:rPr>
              <w:t>I</w:t>
            </w:r>
            <w:r>
              <w:rPr>
                <w:rFonts w:hint="default" w:ascii="Times New Roman" w:hAnsi="Times New Roman" w:cs="Times New Roman"/>
                <w:color w:val="000000"/>
                <w:sz w:val="16"/>
                <w:szCs w:val="16"/>
              </w:rPr>
              <w:t>SD=</w:t>
            </w:r>
            <w:r>
              <w:rPr>
                <w:rFonts w:hint="eastAsia" w:cs="Times New Roman"/>
                <w:color w:val="000000"/>
                <w:sz w:val="16"/>
                <w:szCs w:val="16"/>
                <w:lang w:val="en-US" w:eastAsia="zh-CN"/>
              </w:rPr>
              <w:t>1732m</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lang w:val="en-US" w:eastAsia="zh-CN"/>
              </w:rPr>
            </w:pPr>
            <w:bookmarkStart w:id="13" w:name="OLE_LINK11" w:colFirst="2" w:colLast="13"/>
            <w:r>
              <w:rPr>
                <w:rFonts w:hint="eastAsia" w:ascii="Times New Roman" w:hAnsi="Times New Roman" w:cs="Times New Roman"/>
                <w:color w:val="000000"/>
                <w:sz w:val="16"/>
                <w:szCs w:val="16"/>
                <w:lang w:val="en-US" w:eastAsia="zh-CN"/>
              </w:rPr>
              <w:t>SLS based methodology</w:t>
            </w: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vertAlign w:val="baseline"/>
                <w:lang w:val="en-US" w:eastAsia="zh-CN"/>
              </w:rPr>
            </w:pPr>
            <w:r>
              <w:rPr>
                <w:rFonts w:hint="eastAsia" w:ascii="Times New Roman" w:hAnsi="Times New Roman" w:cs="Times New Roman"/>
                <w:color w:val="000000"/>
                <w:sz w:val="16"/>
                <w:szCs w:val="16"/>
                <w:lang w:val="en-US" w:eastAsia="zh-CN"/>
              </w:rPr>
              <w:t>5</w:t>
            </w:r>
            <w:r>
              <w:rPr>
                <w:rFonts w:hint="eastAsia" w:ascii="Times New Roman" w:hAnsi="Times New Roman" w:cs="Times New Roman"/>
                <w:color w:val="000000"/>
                <w:sz w:val="16"/>
                <w:szCs w:val="16"/>
                <w:vertAlign w:val="superscript"/>
                <w:lang w:val="en-US" w:eastAsia="zh-CN"/>
              </w:rPr>
              <w:t xml:space="preserve">th  </w:t>
            </w:r>
            <w:r>
              <w:rPr>
                <w:rFonts w:hint="eastAsia" w:ascii="Times New Roman" w:hAnsi="Times New Roman" w:cs="Times New Roman"/>
                <w:color w:val="000000"/>
                <w:sz w:val="16"/>
                <w:szCs w:val="16"/>
                <w:vertAlign w:val="baseline"/>
                <w:lang w:val="en-US" w:eastAsia="zh-CN"/>
              </w:rPr>
              <w:t>percentile SNR via SLS</w:t>
            </w:r>
          </w:p>
        </w:tc>
        <w:tc>
          <w:tcPr>
            <w:tcW w:w="59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bookmarkStart w:id="14" w:name="OLE_LINK73"/>
            <w:r>
              <w:rPr>
                <w:rFonts w:hint="eastAsia"/>
                <w:b w:val="0"/>
                <w:bCs w:val="0"/>
                <w:sz w:val="16"/>
                <w:szCs w:val="16"/>
                <w:lang w:val="en-US" w:eastAsia="zh-CN"/>
              </w:rPr>
              <w:t>-11.12</w:t>
            </w:r>
            <w:bookmarkEnd w:id="14"/>
          </w:p>
        </w:tc>
        <w:tc>
          <w:tcPr>
            <w:tcW w:w="503" w:type="dxa"/>
            <w:shd w:val="clear" w:color="auto" w:fill="auto"/>
            <w:tcMar>
              <w:top w:w="20" w:type="dxa"/>
              <w:left w:w="20" w:type="dxa"/>
              <w:bottom w:w="72" w:type="dxa"/>
              <w:right w:w="20" w:type="dxa"/>
            </w:tcMar>
            <w:vAlign w:val="center"/>
          </w:tcPr>
          <w:p>
            <w:pPr>
              <w:pStyle w:val="26"/>
              <w:keepNext w:val="0"/>
              <w:keepLines w:val="0"/>
              <w:widowControl/>
              <w:suppressLineNumbers w:val="0"/>
              <w:jc w:val="both"/>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-10.41</w:t>
            </w:r>
          </w:p>
        </w:tc>
        <w:tc>
          <w:tcPr>
            <w:tcW w:w="60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lang w:val="en-US"/>
              </w:rPr>
            </w:pPr>
            <w:r>
              <w:rPr>
                <w:rFonts w:hint="eastAsia"/>
                <w:b w:val="0"/>
                <w:bCs w:val="0"/>
                <w:sz w:val="16"/>
                <w:szCs w:val="16"/>
                <w:lang w:val="en-US" w:eastAsia="zh-CN"/>
              </w:rPr>
              <w:t>-17.24</w:t>
            </w:r>
          </w:p>
        </w:tc>
        <w:tc>
          <w:tcPr>
            <w:tcW w:w="59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w:t>
            </w:r>
          </w:p>
        </w:tc>
        <w:tc>
          <w:tcPr>
            <w:tcW w:w="6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-14.49</w:t>
            </w:r>
          </w:p>
        </w:tc>
        <w:tc>
          <w:tcPr>
            <w:tcW w:w="64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-12.88</w:t>
            </w:r>
          </w:p>
        </w:tc>
        <w:tc>
          <w:tcPr>
            <w:tcW w:w="65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-10.61</w:t>
            </w:r>
          </w:p>
        </w:tc>
        <w:tc>
          <w:tcPr>
            <w:tcW w:w="65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-3.62</w:t>
            </w:r>
          </w:p>
        </w:tc>
        <w:tc>
          <w:tcPr>
            <w:tcW w:w="71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0.05</w:t>
            </w:r>
          </w:p>
        </w:tc>
        <w:tc>
          <w:tcPr>
            <w:tcW w:w="50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0.05</w:t>
            </w:r>
          </w:p>
        </w:tc>
        <w:tc>
          <w:tcPr>
            <w:tcW w:w="69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-3.62</w:t>
            </w:r>
          </w:p>
        </w:tc>
        <w:tc>
          <w:tcPr>
            <w:tcW w:w="5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0.05</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eastAsia" w:ascii="Times New Roman" w:hAnsi="Times New Roman" w:cs="Times New Roman"/>
                <w:color w:val="000000"/>
                <w:sz w:val="16"/>
                <w:szCs w:val="16"/>
                <w:lang w:val="en-US" w:eastAsia="zh-CN"/>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r>
              <w:rPr>
                <w:rFonts w:hint="eastAsia" w:ascii="Times New Roman" w:hAnsi="Times New Roman" w:cs="Times New Roman"/>
                <w:color w:val="000000"/>
                <w:sz w:val="16"/>
                <w:szCs w:val="16"/>
                <w:lang w:val="en-US" w:eastAsia="zh-CN"/>
              </w:rPr>
              <w:t>Performance gap via SLS</w:t>
            </w:r>
          </w:p>
        </w:tc>
        <w:tc>
          <w:tcPr>
            <w:tcW w:w="598" w:type="dxa"/>
            <w:shd w:val="clear" w:color="auto" w:fill="FFFF00"/>
            <w:tcMar>
              <w:top w:w="20" w:type="dxa"/>
              <w:left w:w="20" w:type="dxa"/>
              <w:bottom w:w="72" w:type="dxa"/>
              <w:right w:w="20" w:type="dxa"/>
            </w:tcMar>
            <w:vAlign w:val="center"/>
          </w:tcPr>
          <w:p>
            <w:pPr>
              <w:pStyle w:val="26"/>
              <w:keepNext w:val="0"/>
              <w:keepLines w:val="0"/>
              <w:widowControl/>
              <w:suppressLineNumbers w:val="0"/>
              <w:tabs>
                <w:tab w:val="left" w:pos="261"/>
              </w:tabs>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5.89</w:t>
            </w:r>
          </w:p>
        </w:tc>
        <w:tc>
          <w:tcPr>
            <w:tcW w:w="503"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3.08</w:t>
            </w:r>
          </w:p>
        </w:tc>
        <w:tc>
          <w:tcPr>
            <w:tcW w:w="600"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4.14</w:t>
            </w:r>
          </w:p>
        </w:tc>
        <w:tc>
          <w:tcPr>
            <w:tcW w:w="59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w:t>
            </w:r>
          </w:p>
        </w:tc>
        <w:tc>
          <w:tcPr>
            <w:tcW w:w="614"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4.19</w:t>
            </w:r>
          </w:p>
        </w:tc>
        <w:tc>
          <w:tcPr>
            <w:tcW w:w="646"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4.31</w:t>
            </w:r>
          </w:p>
        </w:tc>
        <w:tc>
          <w:tcPr>
            <w:tcW w:w="654"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4.56</w:t>
            </w:r>
          </w:p>
        </w:tc>
        <w:tc>
          <w:tcPr>
            <w:tcW w:w="65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bookmarkStart w:id="15" w:name="OLE_LINK12"/>
            <w:r>
              <w:rPr>
                <w:rFonts w:hint="eastAsia" w:cs="Times New Roman"/>
                <w:color w:val="000000"/>
                <w:sz w:val="16"/>
                <w:szCs w:val="16"/>
                <w:lang w:val="en-US" w:eastAsia="zh-CN"/>
              </w:rPr>
              <w:t>NAN</w:t>
            </w:r>
            <w:bookmarkEnd w:id="15"/>
          </w:p>
        </w:tc>
        <w:tc>
          <w:tcPr>
            <w:tcW w:w="71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50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9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5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r>
    </w:tbl>
    <w:p>
      <w:pPr>
        <w:rPr>
          <w:rFonts w:hint="eastAsia"/>
          <w:lang w:val="en-US" w:eastAsia="zh-CN"/>
        </w:rPr>
      </w:pPr>
    </w:p>
    <w:p>
      <w:pPr>
        <w:rPr>
          <w:rFonts w:hint="default" w:eastAsia="宋体" w:cs="Times New Roman"/>
          <w:b w:val="0"/>
          <w:bCs w:val="0"/>
          <w:i w:val="0"/>
          <w:iCs w:val="0"/>
          <w:highlight w:val="none"/>
          <w:lang w:val="en-US" w:eastAsia="zh-CN"/>
        </w:rPr>
      </w:pPr>
      <w:r>
        <w:rPr>
          <w:rFonts w:hint="eastAsia"/>
          <w:b w:val="0"/>
          <w:bCs w:val="0"/>
          <w:i w:val="0"/>
          <w:iCs w:val="0"/>
          <w:sz w:val="20"/>
          <w:szCs w:val="20"/>
          <w:highlight w:val="none"/>
          <w:lang w:val="en-US" w:eastAsia="zh-CN"/>
        </w:rPr>
        <w:t>For LLS based methodology, i</w:t>
      </w:r>
      <w:r>
        <w:rPr>
          <w:rFonts w:hint="eastAsia"/>
          <w:i w:val="0"/>
          <w:iCs w:val="0"/>
          <w:highlight w:val="none"/>
          <w:lang w:val="en-US" w:eastAsia="zh-CN"/>
        </w:rPr>
        <w:t xml:space="preserve">f the target is defined by MPL with ISD = 1732m, all UL channels need coverage enhancement. For </w:t>
      </w:r>
      <w:r>
        <w:rPr>
          <w:rFonts w:hint="default" w:ascii="Times New Roman" w:hAnsi="Times New Roman" w:cs="Times New Roman"/>
          <w:b w:val="0"/>
          <w:bCs w:val="0"/>
          <w:i w:val="0"/>
          <w:iCs w:val="0"/>
          <w:sz w:val="20"/>
          <w:szCs w:val="20"/>
          <w:highlight w:val="none"/>
          <w:lang w:val="en-US" w:eastAsia="zh-CN"/>
        </w:rPr>
        <w:t xml:space="preserve">service </w:t>
      </w:r>
      <w:r>
        <w:rPr>
          <w:rFonts w:hint="default" w:ascii="Times New Roman" w:hAnsi="Times New Roman" w:cs="Times New Roman"/>
          <w:b w:val="0"/>
          <w:bCs w:val="0"/>
          <w:i w:val="0"/>
          <w:iCs w:val="0"/>
          <w:highlight w:val="none"/>
        </w:rPr>
        <w:t>dependent targets</w:t>
      </w:r>
      <w:r>
        <w:rPr>
          <w:rFonts w:hint="eastAsia" w:eastAsia="宋体" w:cs="Times New Roman"/>
          <w:b w:val="0"/>
          <w:bCs w:val="0"/>
          <w:i w:val="0"/>
          <w:iCs w:val="0"/>
          <w:highlight w:val="none"/>
          <w:lang w:val="en-US" w:eastAsia="zh-CN"/>
        </w:rPr>
        <w:t xml:space="preserve">, the target could reach to MCL=159.04 dB. In such case, only PDCCH unicast channel and PDSCH carrying eMBB do not need further enhancement. However, if a PSD of 24 dBm/MHz is assumed, all most all channels are required to be enhanced. </w:t>
      </w:r>
    </w:p>
    <w:p>
      <w:pPr>
        <w:rPr>
          <w:rFonts w:hint="eastAsia"/>
          <w:highlight w:val="none"/>
          <w:lang w:val="en-US" w:eastAsia="zh-CN"/>
        </w:rPr>
      </w:pPr>
      <w:r>
        <w:rPr>
          <w:rFonts w:hint="eastAsia"/>
          <w:highlight w:val="none"/>
          <w:lang w:val="en-US" w:eastAsia="zh-CN"/>
        </w:rPr>
        <w:t xml:space="preserve">For SLS based methodology, basically we find all UL channels need further enhancement. </w:t>
      </w:r>
    </w:p>
    <w:p>
      <w:pPr>
        <w:rPr>
          <w:rFonts w:hint="eastAsia"/>
          <w:b w:val="0"/>
          <w:bCs w:val="0"/>
          <w:i/>
          <w:iCs/>
          <w:sz w:val="20"/>
          <w:szCs w:val="20"/>
          <w:lang w:val="en-US" w:eastAsia="zh-CN"/>
        </w:rPr>
      </w:pPr>
      <w:r>
        <w:rPr>
          <w:rFonts w:hint="eastAsia"/>
          <w:b/>
          <w:bCs/>
          <w:i/>
          <w:iCs/>
          <w:sz w:val="20"/>
          <w:szCs w:val="20"/>
          <w:lang w:val="en-US" w:eastAsia="zh-CN"/>
        </w:rPr>
        <w:t xml:space="preserve">Observation 5: </w:t>
      </w:r>
      <w:r>
        <w:rPr>
          <w:rFonts w:hint="eastAsia"/>
          <w:b w:val="0"/>
          <w:bCs w:val="0"/>
          <w:i/>
          <w:iCs/>
          <w:sz w:val="20"/>
          <w:szCs w:val="20"/>
          <w:lang w:val="en-US" w:eastAsia="zh-CN"/>
        </w:rPr>
        <w:t>I</w:t>
      </w:r>
      <w:r>
        <w:rPr>
          <w:rFonts w:hint="eastAsia"/>
          <w:i/>
          <w:iCs/>
          <w:highlight w:val="none"/>
          <w:lang w:val="en-US" w:eastAsia="zh-CN"/>
        </w:rPr>
        <w:t xml:space="preserve">n rural O2I scenario at 4GHz, </w:t>
      </w:r>
      <w:r>
        <w:rPr>
          <w:rFonts w:hint="eastAsia"/>
          <w:b w:val="0"/>
          <w:bCs w:val="0"/>
          <w:i/>
          <w:iCs/>
          <w:sz w:val="20"/>
          <w:szCs w:val="20"/>
          <w:lang w:val="en-US" w:eastAsia="zh-CN"/>
        </w:rPr>
        <w:t xml:space="preserve"> </w:t>
      </w:r>
    </w:p>
    <w:p>
      <w:pPr>
        <w:numPr>
          <w:ilvl w:val="1"/>
          <w:numId w:val="6"/>
        </w:numPr>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 xml:space="preserve">for LLS based methodology, </w:t>
      </w:r>
      <w:r>
        <w:rPr>
          <w:rFonts w:hint="eastAsia"/>
          <w:b w:val="0"/>
          <w:bCs w:val="0"/>
          <w:i/>
          <w:iCs/>
          <w:sz w:val="20"/>
          <w:szCs w:val="20"/>
          <w:highlight w:val="none"/>
          <w:lang w:val="en-US" w:eastAsia="zh-CN"/>
        </w:rPr>
        <w:t>a</w:t>
      </w:r>
      <w:r>
        <w:rPr>
          <w:rFonts w:hint="eastAsia"/>
          <w:i/>
          <w:iCs/>
          <w:highlight w:val="none"/>
          <w:lang w:val="en-US" w:eastAsia="zh-CN"/>
        </w:rPr>
        <w:t xml:space="preserve">ll UL channels need coverage enhancement if the target is defined by MPL with ISD = 1732m. </w:t>
      </w:r>
    </w:p>
    <w:p>
      <w:pPr>
        <w:numPr>
          <w:ilvl w:val="1"/>
          <w:numId w:val="6"/>
        </w:numPr>
        <w:ind w:left="840" w:leftChars="0" w:hanging="420" w:firstLineChars="0"/>
        <w:rPr>
          <w:rFonts w:hint="default"/>
          <w:i/>
          <w:iCs/>
          <w:highlight w:val="none"/>
          <w:lang w:val="en-US" w:eastAsia="zh-CN"/>
        </w:rPr>
      </w:pPr>
      <w:r>
        <w:rPr>
          <w:rFonts w:hint="eastAsia"/>
          <w:b w:val="0"/>
          <w:bCs w:val="0"/>
          <w:i/>
          <w:iCs/>
          <w:sz w:val="20"/>
          <w:szCs w:val="20"/>
          <w:lang w:val="en-US" w:eastAsia="zh-CN"/>
        </w:rPr>
        <w:t>for SLS based methodology, a</w:t>
      </w:r>
      <w:r>
        <w:rPr>
          <w:rFonts w:hint="eastAsia"/>
          <w:i/>
          <w:iCs/>
          <w:highlight w:val="none"/>
          <w:lang w:val="en-US" w:eastAsia="zh-CN"/>
        </w:rPr>
        <w:t xml:space="preserve">ll UL channels need coverage enhancement. </w:t>
      </w:r>
    </w:p>
    <w:p>
      <w:pPr>
        <w:pStyle w:val="3"/>
        <w:numPr>
          <w:ilvl w:val="0"/>
          <w:numId w:val="6"/>
        </w:numPr>
        <w:bidi w:val="0"/>
        <w:rPr>
          <w:rFonts w:hint="default" w:ascii="Times New Roman" w:hAnsi="Times New Roman" w:eastAsia="Times New Roman"/>
          <w:lang w:val="en-US" w:eastAsia="zh-CN"/>
        </w:rPr>
      </w:pPr>
      <w:r>
        <w:rPr>
          <w:rFonts w:hint="eastAsia" w:ascii="Times New Roman" w:hAnsi="Times New Roman" w:eastAsia="Times New Roman"/>
          <w:lang w:val="en-US" w:eastAsia="zh-CN"/>
        </w:rPr>
        <w:t>Rural at 4GHz &amp; O2O</w:t>
      </w:r>
    </w:p>
    <w:p>
      <w:pPr>
        <w:rPr>
          <w:rFonts w:hint="eastAsia"/>
          <w:highlight w:val="none"/>
          <w:lang w:val="en-US" w:eastAsia="zh-CN"/>
        </w:rPr>
      </w:pPr>
      <w:r>
        <w:rPr>
          <w:rFonts w:hint="eastAsia"/>
          <w:highlight w:val="none"/>
          <w:lang w:val="en-US" w:eastAsia="zh-CN"/>
        </w:rPr>
        <w:t>In Table 6, the evaluation results for rural 4GHz &amp; O2O assuming PSD of 33 dBm/MHz are provided. In the evaluation, the following assumptions are used:</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Correction factors for antenna array gain: Using values in Table 1 above.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 xml:space="preserve">Interference density:  Reusing IMT-2020 values. </w:t>
      </w:r>
    </w:p>
    <w:p>
      <w:pPr>
        <w:numPr>
          <w:ilvl w:val="0"/>
          <w:numId w:val="6"/>
        </w:numPr>
        <w:ind w:left="420" w:leftChars="0" w:hanging="420" w:firstLineChars="0"/>
        <w:rPr>
          <w:rFonts w:hint="default"/>
          <w:highlight w:val="none"/>
          <w:lang w:val="en-US" w:eastAsia="zh-CN"/>
        </w:rPr>
      </w:pPr>
      <w:r>
        <w:rPr>
          <w:rFonts w:hint="eastAsia"/>
          <w:b w:val="0"/>
          <w:bCs w:val="0"/>
          <w:sz w:val="20"/>
          <w:szCs w:val="20"/>
          <w:lang w:val="en-US" w:eastAsia="zh-CN"/>
        </w:rPr>
        <w:t>Penetration margins: Using 9dB for O2O.</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Shadow fading margin:  Reusing IMT-2020 values.</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For other MPL specific values:  Reusing IMT-2020 values.</w:t>
      </w:r>
    </w:p>
    <w:p>
      <w:pPr>
        <w:jc w:val="center"/>
        <w:rPr>
          <w:rFonts w:hint="default"/>
          <w:lang w:val="en-US" w:eastAsia="zh-CN"/>
        </w:rPr>
      </w:pPr>
      <w:r>
        <w:rPr>
          <w:rFonts w:hint="eastAsia"/>
          <w:lang w:val="en-US" w:eastAsia="zh-CN"/>
        </w:rPr>
        <w:t>Table 6 Evaluation results for rural 4GHz &amp; O2O</w:t>
      </w:r>
    </w:p>
    <w:tbl>
      <w:tblPr>
        <w:tblStyle w:val="28"/>
        <w:tblW w:w="9181"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20"/>
        <w:gridCol w:w="967"/>
        <w:gridCol w:w="598"/>
        <w:gridCol w:w="503"/>
        <w:gridCol w:w="600"/>
        <w:gridCol w:w="594"/>
        <w:gridCol w:w="614"/>
        <w:gridCol w:w="646"/>
        <w:gridCol w:w="654"/>
        <w:gridCol w:w="653"/>
        <w:gridCol w:w="718"/>
        <w:gridCol w:w="504"/>
        <w:gridCol w:w="696"/>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ascii="Times New Roman" w:hAnsi="Times New Roman" w:cs="Times New Roman"/>
                <w:color w:val="000000"/>
                <w:sz w:val="16"/>
                <w:szCs w:val="16"/>
                <w:lang w:val="en-US" w:eastAsia="zh-CN"/>
              </w:rPr>
              <w:t>Evaluation methodology</w:t>
            </w:r>
          </w:p>
        </w:tc>
        <w:tc>
          <w:tcPr>
            <w:tcW w:w="967"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Item</w:t>
            </w:r>
          </w:p>
        </w:tc>
        <w:tc>
          <w:tcPr>
            <w:tcW w:w="598"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PUSCH-eMBB</w:t>
            </w:r>
          </w:p>
        </w:tc>
        <w:tc>
          <w:tcPr>
            <w:tcW w:w="503"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MSG3</w:t>
            </w:r>
          </w:p>
        </w:tc>
        <w:tc>
          <w:tcPr>
            <w:tcW w:w="60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PRACH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B4</w:t>
            </w:r>
          </w:p>
        </w:tc>
        <w:tc>
          <w:tcPr>
            <w:tcW w:w="59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ACK</w:t>
            </w:r>
          </w:p>
        </w:tc>
        <w:tc>
          <w:tcPr>
            <w:tcW w:w="61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PUCCH-2bits</w:t>
            </w:r>
          </w:p>
        </w:tc>
        <w:tc>
          <w:tcPr>
            <w:tcW w:w="646"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PUCCH-11bits</w:t>
            </w:r>
          </w:p>
        </w:tc>
        <w:tc>
          <w:tcPr>
            <w:tcW w:w="65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-22bits</w:t>
            </w:r>
          </w:p>
        </w:tc>
        <w:tc>
          <w:tcPr>
            <w:tcW w:w="653"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PDCCH-unicast</w:t>
            </w:r>
          </w:p>
        </w:tc>
        <w:tc>
          <w:tcPr>
            <w:tcW w:w="718"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w:t>
            </w:r>
            <w:r>
              <w:rPr>
                <w:rFonts w:hint="eastAsia" w:cs="Times New Roman"/>
                <w:color w:val="000000"/>
                <w:sz w:val="16"/>
                <w:szCs w:val="16"/>
                <w:lang w:val="en-US" w:eastAsia="zh-CN"/>
              </w:rPr>
              <w:t>b</w:t>
            </w:r>
            <w:r>
              <w:rPr>
                <w:rFonts w:hint="default" w:ascii="Times New Roman" w:hAnsi="Times New Roman" w:cs="Times New Roman"/>
                <w:color w:val="000000"/>
                <w:sz w:val="16"/>
                <w:szCs w:val="16"/>
              </w:rPr>
              <w:t>roadcast</w:t>
            </w:r>
          </w:p>
        </w:tc>
        <w:tc>
          <w:tcPr>
            <w:tcW w:w="50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PBCH</w:t>
            </w:r>
          </w:p>
        </w:tc>
        <w:tc>
          <w:tcPr>
            <w:tcW w:w="696"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PDSCH-eMBB</w:t>
            </w:r>
          </w:p>
        </w:tc>
        <w:tc>
          <w:tcPr>
            <w:tcW w:w="51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 w:hRule="atLeast"/>
          <w:tblCellSpacing w:w="0" w:type="dxa"/>
        </w:trPr>
        <w:tc>
          <w:tcPr>
            <w:tcW w:w="920" w:type="dxa"/>
            <w:shd w:val="clear" w:color="auto" w:fill="auto"/>
            <w:tcMar>
              <w:top w:w="20" w:type="dxa"/>
              <w:left w:w="20" w:type="dxa"/>
              <w:bottom w:w="72" w:type="dxa"/>
              <w:right w:w="20" w:type="dxa"/>
            </w:tcMar>
            <w:vAlign w:val="center"/>
            <mc:AlternateContent>
              <mc:Choice Requires="wpsCustomData">
                <wpsCustomData:diagonals>
                  <wpsCustomData:diagonal from="20000" to="0">
                    <wpsCustomData:border w:val="single" w:color="auto" w:sz="4" w:space="0"/>
                  </wpsCustomData:diagonal>
                </wpsCustomData:diagonals>
              </mc:Choice>
            </mc:AlternateContent>
          </w:tcPr>
          <w:p>
            <w:pPr>
              <w:pStyle w:val="26"/>
              <w:keepNext w:val="0"/>
              <w:keepLines w:val="0"/>
              <w:widowControl/>
              <w:suppressLineNumbers w:val="0"/>
              <w:snapToGrid w:val="0"/>
              <w:spacing w:line="240" w:lineRule="auto"/>
              <w:jc w:val="center"/>
              <mc:AlternateContent>
                <mc:Choice Requires="wpsCustomData">
                  <wpsCustomData:diagonalParaType/>
                </mc:Choice>
              </mc:AlternateContent>
              <w:rPr>
                <w:rFonts w:hint="default" w:ascii="Times New Roman" w:hAnsi="Times New Roman" w:cs="Times New Roman"/>
                <w:color w:val="000000"/>
                <w:sz w:val="16"/>
                <w:szCs w:val="16"/>
                <w:lang w:val="en-US" w:eastAsia="zh-CN"/>
              </w:rPr>
            </w:pPr>
            <w:bookmarkStart w:id="16" w:name="OLE_LINK13" w:colFirst="2" w:colLast="13"/>
          </w:p>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Required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SNR</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-5.4</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-8.01</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-13.25</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-11.65</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-10.3</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-8.6</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-6.1</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-11.49</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-11.49</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-14.94</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-8.59</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-8.46</w:t>
            </w: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r>
              <w:rPr>
                <w:rFonts w:hint="eastAsia" w:ascii="Times New Roman" w:hAnsi="Times New Roman" w:cs="Times New Roman"/>
                <w:color w:val="000000"/>
                <w:sz w:val="16"/>
                <w:szCs w:val="16"/>
                <w:lang w:val="en-US" w:eastAsia="zh-CN"/>
              </w:rPr>
              <w:t>LLS based methodology</w:t>
            </w: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MCL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141.39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146.51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140.89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150.09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148.74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147.04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144.54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162.53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155.36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158.81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160.13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152.33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MIL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142.39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147.51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141.89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151.09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149.74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148.04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145.54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163.53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156.36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159.81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161.13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153.33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MPL</w:t>
            </w:r>
          </w:p>
        </w:tc>
        <w:tc>
          <w:tcPr>
            <w:tcW w:w="598"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126.78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131.90 </w:t>
            </w:r>
          </w:p>
        </w:tc>
        <w:tc>
          <w:tcPr>
            <w:tcW w:w="600"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12</w:t>
            </w:r>
            <w:r>
              <w:rPr>
                <w:rFonts w:hint="default" w:ascii="Times New Roman" w:hAnsi="Times New Roman" w:eastAsia="宋体" w:cs="Times New Roman"/>
                <w:i w:val="0"/>
                <w:color w:val="000000"/>
                <w:kern w:val="0"/>
                <w:sz w:val="16"/>
                <w:szCs w:val="16"/>
                <w:u w:val="none"/>
                <w:shd w:val="clear" w:fill="FFFF00"/>
                <w:lang w:val="en-US" w:eastAsia="zh-CN" w:bidi="ar"/>
              </w:rPr>
              <w:t>2.44</w:t>
            </w:r>
            <w:r>
              <w:rPr>
                <w:rFonts w:hint="default" w:ascii="Times New Roman" w:hAnsi="Times New Roman" w:eastAsia="宋体" w:cs="Times New Roman"/>
                <w:i w:val="0"/>
                <w:color w:val="000000"/>
                <w:kern w:val="0"/>
                <w:sz w:val="16"/>
                <w:szCs w:val="16"/>
                <w:u w:val="none"/>
                <w:lang w:val="en-US" w:eastAsia="zh-CN" w:bidi="ar"/>
              </w:rPr>
              <w:t xml:space="preserve">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131.64 </w:t>
            </w:r>
          </w:p>
        </w:tc>
        <w:tc>
          <w:tcPr>
            <w:tcW w:w="61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130.29 </w:t>
            </w:r>
          </w:p>
        </w:tc>
        <w:tc>
          <w:tcPr>
            <w:tcW w:w="646"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128.59 </w:t>
            </w:r>
          </w:p>
        </w:tc>
        <w:tc>
          <w:tcPr>
            <w:tcW w:w="65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126.09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144.08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136.91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140.36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145.52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137.72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numPr>
                <w:ilvl w:val="0"/>
                <w:numId w:val="0"/>
              </w:numPr>
              <w:suppressLineNumbers w:val="0"/>
              <w:jc w:val="both"/>
              <w:rPr>
                <w:rFonts w:hint="default" w:ascii="Times New Roman" w:hAnsi="Times New Roman" w:eastAsia="宋体" w:cs="Times New Roman"/>
                <w:sz w:val="16"/>
                <w:szCs w:val="16"/>
                <w:lang w:val="en-US" w:eastAsia="zh-CN"/>
              </w:rPr>
            </w:pPr>
            <w:r>
              <w:rPr>
                <w:rFonts w:hint="eastAsia" w:ascii="Times New Roman" w:hAnsi="Times New Roman" w:cs="Times New Roman"/>
                <w:color w:val="000000"/>
                <w:sz w:val="16"/>
                <w:szCs w:val="16"/>
                <w:lang w:val="en-US" w:eastAsia="zh-CN"/>
              </w:rPr>
              <w:t xml:space="preserve">Target </w:t>
            </w:r>
            <w:r>
              <w:rPr>
                <w:rFonts w:hint="default" w:ascii="Times New Roman" w:hAnsi="Times New Roman" w:cs="Times New Roman"/>
                <w:color w:val="000000"/>
                <w:sz w:val="16"/>
                <w:szCs w:val="16"/>
              </w:rPr>
              <w:t>MPL</w:t>
            </w:r>
            <w:r>
              <w:rPr>
                <w:rFonts w:hint="eastAsia" w:ascii="Times New Roman" w:hAnsi="Times New Roman" w:cs="Times New Roman"/>
                <w:color w:val="000000"/>
                <w:sz w:val="16"/>
                <w:szCs w:val="16"/>
                <w:lang w:val="en-US" w:eastAsia="zh-CN"/>
              </w:rPr>
              <w:t xml:space="preserve"> with </w:t>
            </w:r>
            <w:r>
              <w:rPr>
                <w:rFonts w:hint="eastAsia" w:cs="Times New Roman"/>
                <w:color w:val="000000"/>
                <w:sz w:val="16"/>
                <w:szCs w:val="16"/>
                <w:lang w:val="en-US" w:eastAsia="zh-CN"/>
              </w:rPr>
              <w:t>I</w:t>
            </w:r>
            <w:r>
              <w:rPr>
                <w:rFonts w:hint="default" w:ascii="Times New Roman" w:hAnsi="Times New Roman" w:cs="Times New Roman"/>
                <w:color w:val="000000"/>
                <w:sz w:val="16"/>
                <w:szCs w:val="16"/>
              </w:rPr>
              <w:t>SD=</w:t>
            </w:r>
            <w:r>
              <w:rPr>
                <w:rFonts w:hint="eastAsia" w:cs="Times New Roman"/>
                <w:color w:val="000000"/>
                <w:sz w:val="16"/>
                <w:szCs w:val="16"/>
                <w:lang w:val="en-US" w:eastAsia="zh-CN"/>
              </w:rPr>
              <w:t>1732m</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r>
    </w:tbl>
    <w:p>
      <w:pPr>
        <w:rPr>
          <w:rFonts w:hint="eastAsia"/>
          <w:lang w:val="en-US" w:eastAsia="zh-CN"/>
        </w:rPr>
      </w:pPr>
    </w:p>
    <w:p>
      <w:pPr>
        <w:rPr>
          <w:rFonts w:hint="eastAsia" w:eastAsia="宋体" w:cs="Times New Roman"/>
          <w:b w:val="0"/>
          <w:bCs w:val="0"/>
          <w:i w:val="0"/>
          <w:iCs w:val="0"/>
          <w:lang w:val="en-US" w:eastAsia="zh-CN"/>
        </w:rPr>
      </w:pPr>
      <w:r>
        <w:rPr>
          <w:rFonts w:hint="eastAsia"/>
          <w:b w:val="0"/>
          <w:bCs w:val="0"/>
          <w:i w:val="0"/>
          <w:iCs w:val="0"/>
          <w:sz w:val="20"/>
          <w:szCs w:val="20"/>
          <w:lang w:val="en-US" w:eastAsia="zh-CN"/>
        </w:rPr>
        <w:t>For LLS based methodology, i</w:t>
      </w:r>
      <w:r>
        <w:rPr>
          <w:rFonts w:hint="eastAsia"/>
          <w:i w:val="0"/>
          <w:iCs w:val="0"/>
          <w:highlight w:val="none"/>
          <w:lang w:val="en-US" w:eastAsia="zh-CN"/>
        </w:rPr>
        <w:t xml:space="preserve">f the target is defined by MPL with ISD = 1732m, PUSCH carrying eMBB service, RRACH, PUCCH need coverage enhancement. For </w:t>
      </w:r>
      <w:r>
        <w:rPr>
          <w:rFonts w:hint="default" w:ascii="Times New Roman" w:hAnsi="Times New Roman" w:cs="Times New Roman"/>
          <w:b w:val="0"/>
          <w:bCs w:val="0"/>
          <w:i w:val="0"/>
          <w:iCs w:val="0"/>
          <w:sz w:val="20"/>
          <w:szCs w:val="20"/>
          <w:lang w:val="en-US" w:eastAsia="zh-CN"/>
        </w:rPr>
        <w:t xml:space="preserve">service </w:t>
      </w:r>
      <w:r>
        <w:rPr>
          <w:rFonts w:hint="default" w:ascii="Times New Roman" w:hAnsi="Times New Roman" w:cs="Times New Roman"/>
          <w:b w:val="0"/>
          <w:bCs w:val="0"/>
          <w:i w:val="0"/>
          <w:iCs w:val="0"/>
        </w:rPr>
        <w:t>dependent targets</w:t>
      </w:r>
      <w:r>
        <w:rPr>
          <w:rFonts w:hint="eastAsia" w:eastAsia="宋体" w:cs="Times New Roman"/>
          <w:b w:val="0"/>
          <w:bCs w:val="0"/>
          <w:i w:val="0"/>
          <w:iCs w:val="0"/>
          <w:lang w:val="en-US" w:eastAsia="zh-CN"/>
        </w:rPr>
        <w:t xml:space="preserve">, the target could reach to MCL=159.04 dB. In such case, only PDCCH unicast channel does not need further enhancement. </w:t>
      </w:r>
    </w:p>
    <w:p>
      <w:pPr>
        <w:rPr>
          <w:rFonts w:hint="default"/>
          <w:b w:val="0"/>
          <w:bCs w:val="0"/>
          <w:i/>
          <w:iCs/>
          <w:sz w:val="20"/>
          <w:szCs w:val="20"/>
          <w:lang w:val="en-US" w:eastAsia="zh-CN"/>
        </w:rPr>
      </w:pPr>
      <w:r>
        <w:rPr>
          <w:rFonts w:hint="eastAsia"/>
          <w:b/>
          <w:bCs/>
          <w:i/>
          <w:iCs/>
          <w:sz w:val="20"/>
          <w:szCs w:val="20"/>
          <w:lang w:val="en-US" w:eastAsia="zh-CN"/>
        </w:rPr>
        <w:t xml:space="preserve">Observation 6: </w:t>
      </w:r>
      <w:r>
        <w:rPr>
          <w:rFonts w:hint="eastAsia"/>
          <w:b w:val="0"/>
          <w:bCs w:val="0"/>
          <w:i/>
          <w:iCs/>
          <w:sz w:val="20"/>
          <w:szCs w:val="20"/>
          <w:lang w:val="en-US" w:eastAsia="zh-CN"/>
        </w:rPr>
        <w:t xml:space="preserve">For LLS based methodology </w:t>
      </w:r>
      <w:r>
        <w:rPr>
          <w:rFonts w:hint="eastAsia"/>
          <w:i/>
          <w:iCs/>
          <w:highlight w:val="none"/>
          <w:lang w:val="en-US" w:eastAsia="zh-CN"/>
        </w:rPr>
        <w:t>in rural O2O scenario at 4GHz</w:t>
      </w:r>
      <w:r>
        <w:rPr>
          <w:rFonts w:hint="eastAsia"/>
          <w:b w:val="0"/>
          <w:bCs w:val="0"/>
          <w:i/>
          <w:iCs/>
          <w:sz w:val="20"/>
          <w:szCs w:val="20"/>
          <w:lang w:val="en-US" w:eastAsia="zh-CN"/>
        </w:rPr>
        <w:t xml:space="preserve">, </w:t>
      </w:r>
      <w:r>
        <w:rPr>
          <w:rFonts w:hint="eastAsia"/>
          <w:i/>
          <w:iCs/>
          <w:highlight w:val="none"/>
          <w:lang w:val="en-US" w:eastAsia="zh-CN"/>
        </w:rPr>
        <w:t xml:space="preserve">PUSCH carrying eMBB service, RRACH, PUCCH need coverage enhancement if the target is defined by MPL with ISD = 1732m. </w:t>
      </w:r>
    </w:p>
    <w:p>
      <w:pPr>
        <w:rPr>
          <w:rFonts w:hint="eastAsia"/>
          <w:lang w:val="en-US" w:eastAsia="zh-CN"/>
        </w:rPr>
      </w:pPr>
    </w:p>
    <w:p>
      <w:pPr>
        <w:pStyle w:val="3"/>
        <w:numPr>
          <w:ilvl w:val="0"/>
          <w:numId w:val="6"/>
        </w:numPr>
        <w:bidi w:val="0"/>
        <w:rPr>
          <w:rFonts w:hint="default" w:ascii="Times New Roman" w:hAnsi="Times New Roman" w:eastAsia="Times New Roman"/>
          <w:lang w:val="en-US" w:eastAsia="zh-CN"/>
        </w:rPr>
      </w:pPr>
      <w:r>
        <w:rPr>
          <w:rFonts w:hint="eastAsia" w:ascii="Times New Roman" w:hAnsi="Times New Roman" w:eastAsia="Times New Roman"/>
          <w:lang w:val="en-US" w:eastAsia="zh-CN"/>
        </w:rPr>
        <w:t>Rural at 2.6GHz &amp; O2I</w:t>
      </w:r>
    </w:p>
    <w:p>
      <w:pPr>
        <w:rPr>
          <w:rFonts w:hint="eastAsia"/>
          <w:highlight w:val="none"/>
          <w:lang w:val="en-US" w:eastAsia="zh-CN"/>
        </w:rPr>
      </w:pPr>
      <w:r>
        <w:rPr>
          <w:rFonts w:hint="eastAsia"/>
          <w:highlight w:val="none"/>
          <w:lang w:val="en-US" w:eastAsia="zh-CN"/>
        </w:rPr>
        <w:t>In Table 7, the evaluation results for rural 2.6GHz &amp; O2I assuming PSD of 33 dBm/MHz are provided. In the evaluation, the following assumptions are used:</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Correction factors for antenna array gain: Using values in Table 1 above.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 xml:space="preserve">Interference density:  Reusing IMT-2020 values. </w:t>
      </w:r>
    </w:p>
    <w:p>
      <w:pPr>
        <w:numPr>
          <w:ilvl w:val="0"/>
          <w:numId w:val="6"/>
        </w:numPr>
        <w:ind w:left="420" w:leftChars="0" w:hanging="420" w:firstLineChars="0"/>
        <w:rPr>
          <w:rFonts w:hint="default"/>
          <w:highlight w:val="none"/>
          <w:lang w:val="en-US" w:eastAsia="zh-CN"/>
        </w:rPr>
      </w:pPr>
      <w:r>
        <w:rPr>
          <w:rFonts w:hint="eastAsia"/>
          <w:b w:val="0"/>
          <w:bCs w:val="0"/>
          <w:sz w:val="20"/>
          <w:szCs w:val="20"/>
          <w:lang w:val="en-US" w:eastAsia="zh-CN"/>
        </w:rPr>
        <w:t>Penetration margins: Using values in Table 2 above for 2.6GHz rural case.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Shadow fading margin:  Using the modified values suggested in [4].</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For other MPL specific values:  Reusing IMT-2020 values.</w:t>
      </w:r>
    </w:p>
    <w:p>
      <w:pPr>
        <w:jc w:val="center"/>
        <w:rPr>
          <w:rFonts w:hint="default"/>
          <w:lang w:val="en-US" w:eastAsia="zh-CN"/>
        </w:rPr>
      </w:pPr>
      <w:r>
        <w:rPr>
          <w:rFonts w:hint="eastAsia"/>
          <w:lang w:val="en-US" w:eastAsia="zh-CN"/>
        </w:rPr>
        <w:t>Table 7 Evaluation results for rural 2.6GHz &amp; O2I</w:t>
      </w:r>
    </w:p>
    <w:tbl>
      <w:tblPr>
        <w:tblStyle w:val="28"/>
        <w:tblW w:w="9181"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20"/>
        <w:gridCol w:w="967"/>
        <w:gridCol w:w="598"/>
        <w:gridCol w:w="503"/>
        <w:gridCol w:w="600"/>
        <w:gridCol w:w="594"/>
        <w:gridCol w:w="614"/>
        <w:gridCol w:w="646"/>
        <w:gridCol w:w="654"/>
        <w:gridCol w:w="653"/>
        <w:gridCol w:w="718"/>
        <w:gridCol w:w="504"/>
        <w:gridCol w:w="696"/>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ascii="Times New Roman" w:hAnsi="Times New Roman" w:cs="Times New Roman"/>
                <w:color w:val="000000"/>
                <w:sz w:val="16"/>
                <w:szCs w:val="16"/>
                <w:lang w:val="en-US" w:eastAsia="zh-CN"/>
              </w:rPr>
              <w:t>Evaluation methodology</w:t>
            </w:r>
          </w:p>
        </w:tc>
        <w:tc>
          <w:tcPr>
            <w:tcW w:w="967"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Item</w:t>
            </w:r>
          </w:p>
        </w:tc>
        <w:tc>
          <w:tcPr>
            <w:tcW w:w="598"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PUSCH-eMBB</w:t>
            </w:r>
          </w:p>
        </w:tc>
        <w:tc>
          <w:tcPr>
            <w:tcW w:w="503"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MSG3</w:t>
            </w:r>
          </w:p>
        </w:tc>
        <w:tc>
          <w:tcPr>
            <w:tcW w:w="60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PRACH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B4</w:t>
            </w:r>
          </w:p>
        </w:tc>
        <w:tc>
          <w:tcPr>
            <w:tcW w:w="59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ACK</w:t>
            </w:r>
          </w:p>
        </w:tc>
        <w:tc>
          <w:tcPr>
            <w:tcW w:w="61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PUCCH-2bits</w:t>
            </w:r>
          </w:p>
        </w:tc>
        <w:tc>
          <w:tcPr>
            <w:tcW w:w="646"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PUCCH-11bits</w:t>
            </w:r>
          </w:p>
        </w:tc>
        <w:tc>
          <w:tcPr>
            <w:tcW w:w="65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-22bits</w:t>
            </w:r>
          </w:p>
        </w:tc>
        <w:tc>
          <w:tcPr>
            <w:tcW w:w="653"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PDCCH-unicast</w:t>
            </w:r>
          </w:p>
        </w:tc>
        <w:tc>
          <w:tcPr>
            <w:tcW w:w="718"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w:t>
            </w:r>
            <w:r>
              <w:rPr>
                <w:rFonts w:hint="eastAsia" w:cs="Times New Roman"/>
                <w:color w:val="000000"/>
                <w:sz w:val="16"/>
                <w:szCs w:val="16"/>
                <w:lang w:val="en-US" w:eastAsia="zh-CN"/>
              </w:rPr>
              <w:t>b</w:t>
            </w:r>
            <w:r>
              <w:rPr>
                <w:rFonts w:hint="default" w:ascii="Times New Roman" w:hAnsi="Times New Roman" w:cs="Times New Roman"/>
                <w:color w:val="000000"/>
                <w:sz w:val="16"/>
                <w:szCs w:val="16"/>
              </w:rPr>
              <w:t>roadcast</w:t>
            </w:r>
          </w:p>
        </w:tc>
        <w:tc>
          <w:tcPr>
            <w:tcW w:w="50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PBCH</w:t>
            </w:r>
          </w:p>
        </w:tc>
        <w:tc>
          <w:tcPr>
            <w:tcW w:w="696"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PDSCH-eMBB</w:t>
            </w:r>
          </w:p>
        </w:tc>
        <w:tc>
          <w:tcPr>
            <w:tcW w:w="51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6" w:hRule="atLeast"/>
          <w:tblCellSpacing w:w="0" w:type="dxa"/>
        </w:trPr>
        <w:tc>
          <w:tcPr>
            <w:tcW w:w="920" w:type="dxa"/>
            <w:shd w:val="clear" w:color="auto" w:fill="auto"/>
            <w:tcMar>
              <w:top w:w="20" w:type="dxa"/>
              <w:left w:w="20" w:type="dxa"/>
              <w:bottom w:w="72" w:type="dxa"/>
              <w:right w:w="20" w:type="dxa"/>
            </w:tcMar>
            <w:vAlign w:val="center"/>
            <mc:AlternateContent>
              <mc:Choice Requires="wpsCustomData">
                <wpsCustomData:diagonals>
                  <wpsCustomData:diagonal from="20000" to="0">
                    <wpsCustomData:border w:val="single" w:color="auto" w:sz="4" w:space="0"/>
                  </wpsCustomData:diagonal>
                </wpsCustomData:diagonals>
              </mc:Choice>
            </mc:AlternateContent>
          </w:tcPr>
          <w:p>
            <w:pPr>
              <w:pStyle w:val="26"/>
              <w:keepNext w:val="0"/>
              <w:keepLines w:val="0"/>
              <w:widowControl/>
              <w:suppressLineNumbers w:val="0"/>
              <w:snapToGrid w:val="0"/>
              <w:spacing w:line="240" w:lineRule="auto"/>
              <w:jc w:val="center"/>
              <mc:AlternateContent>
                <mc:Choice Requires="wpsCustomData">
                  <wpsCustomData:diagonalParaType/>
                </mc:Choice>
              </mc:AlternateContent>
              <w:rPr>
                <w:rFonts w:hint="default" w:ascii="Times New Roman" w:hAnsi="Times New Roman" w:cs="Times New Roman"/>
                <w:color w:val="000000"/>
                <w:sz w:val="16"/>
                <w:szCs w:val="16"/>
                <w:lang w:val="en-US" w:eastAsia="zh-CN"/>
              </w:rPr>
            </w:pPr>
            <w:bookmarkStart w:id="17" w:name="OLE_LINK15" w:colFirst="2" w:colLast="13"/>
          </w:p>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Required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SNR</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-4.2</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-7.06</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-13.07</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-11.76</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-10.2</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-8.62</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-6.14</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-11.64</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-11.64</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-12.99</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-12.84</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-12.81</w:t>
            </w: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r>
              <w:rPr>
                <w:rFonts w:hint="eastAsia" w:ascii="Times New Roman" w:hAnsi="Times New Roman" w:cs="Times New Roman"/>
                <w:color w:val="000000"/>
                <w:sz w:val="16"/>
                <w:szCs w:val="16"/>
                <w:lang w:val="en-US" w:eastAsia="zh-CN"/>
              </w:rPr>
              <w:t>LLS based methodology</w:t>
            </w: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MCL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140.19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145.56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140.71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150.20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148.64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147.06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144.58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162.68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155.51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156.86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164.38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156.68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MIL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141.19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146.56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141.71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151.20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149.64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148.06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145.58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163.68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156.51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157.86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165.38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157.68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MPL</w:t>
            </w:r>
          </w:p>
        </w:tc>
        <w:tc>
          <w:tcPr>
            <w:tcW w:w="598"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lang w:val="en-US"/>
              </w:rPr>
            </w:pPr>
            <w:r>
              <w:rPr>
                <w:rFonts w:hint="eastAsia" w:eastAsia="宋体" w:cs="Times New Roman"/>
                <w:i w:val="0"/>
                <w:color w:val="000000"/>
                <w:kern w:val="0"/>
                <w:sz w:val="16"/>
                <w:szCs w:val="16"/>
                <w:u w:val="none"/>
                <w:lang w:val="en-US" w:eastAsia="zh-CN" w:bidi="ar"/>
              </w:rPr>
              <w:t>121.3</w:t>
            </w:r>
          </w:p>
        </w:tc>
        <w:tc>
          <w:tcPr>
            <w:tcW w:w="503"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126.67 </w:t>
            </w:r>
          </w:p>
        </w:tc>
        <w:tc>
          <w:tcPr>
            <w:tcW w:w="600"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118.50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127.99 </w:t>
            </w:r>
          </w:p>
        </w:tc>
        <w:tc>
          <w:tcPr>
            <w:tcW w:w="61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126.57 </w:t>
            </w:r>
          </w:p>
        </w:tc>
        <w:tc>
          <w:tcPr>
            <w:tcW w:w="646"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124.83 </w:t>
            </w:r>
          </w:p>
        </w:tc>
        <w:tc>
          <w:tcPr>
            <w:tcW w:w="65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122.31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140.47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133.30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134.65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145.49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137.79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numPr>
                <w:ilvl w:val="0"/>
                <w:numId w:val="0"/>
              </w:numPr>
              <w:suppressLineNumbers w:val="0"/>
              <w:jc w:val="both"/>
              <w:rPr>
                <w:rFonts w:hint="default" w:ascii="Times New Roman" w:hAnsi="Times New Roman" w:eastAsia="宋体" w:cs="Times New Roman"/>
                <w:sz w:val="16"/>
                <w:szCs w:val="16"/>
                <w:lang w:val="en-US" w:eastAsia="zh-CN"/>
              </w:rPr>
            </w:pPr>
            <w:r>
              <w:rPr>
                <w:rFonts w:hint="eastAsia" w:ascii="Times New Roman" w:hAnsi="Times New Roman" w:cs="Times New Roman"/>
                <w:color w:val="000000"/>
                <w:sz w:val="16"/>
                <w:szCs w:val="16"/>
                <w:lang w:val="en-US" w:eastAsia="zh-CN"/>
              </w:rPr>
              <w:t xml:space="preserve">Target </w:t>
            </w:r>
            <w:r>
              <w:rPr>
                <w:rFonts w:hint="default" w:ascii="Times New Roman" w:hAnsi="Times New Roman" w:cs="Times New Roman"/>
                <w:color w:val="000000"/>
                <w:sz w:val="16"/>
                <w:szCs w:val="16"/>
              </w:rPr>
              <w:t>MPL</w:t>
            </w:r>
            <w:r>
              <w:rPr>
                <w:rFonts w:hint="eastAsia" w:ascii="Times New Roman" w:hAnsi="Times New Roman" w:cs="Times New Roman"/>
                <w:color w:val="000000"/>
                <w:sz w:val="16"/>
                <w:szCs w:val="16"/>
                <w:lang w:val="en-US" w:eastAsia="zh-CN"/>
              </w:rPr>
              <w:t xml:space="preserve"> with </w:t>
            </w:r>
            <w:r>
              <w:rPr>
                <w:rFonts w:hint="eastAsia" w:cs="Times New Roman"/>
                <w:color w:val="000000"/>
                <w:sz w:val="16"/>
                <w:szCs w:val="16"/>
                <w:lang w:val="en-US" w:eastAsia="zh-CN"/>
              </w:rPr>
              <w:t>I</w:t>
            </w:r>
            <w:r>
              <w:rPr>
                <w:rFonts w:hint="default" w:ascii="Times New Roman" w:hAnsi="Times New Roman" w:cs="Times New Roman"/>
                <w:color w:val="000000"/>
                <w:sz w:val="16"/>
                <w:szCs w:val="16"/>
              </w:rPr>
              <w:t>SD=</w:t>
            </w:r>
            <w:r>
              <w:rPr>
                <w:rFonts w:hint="eastAsia" w:cs="Times New Roman"/>
                <w:color w:val="000000"/>
                <w:sz w:val="16"/>
                <w:szCs w:val="16"/>
                <w:lang w:val="en-US" w:eastAsia="zh-CN"/>
              </w:rPr>
              <w:t>1732m</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lang w:val="en-US" w:eastAsia="zh-CN"/>
              </w:rPr>
            </w:pPr>
            <w:bookmarkStart w:id="18" w:name="OLE_LINK16" w:colFirst="2" w:colLast="13"/>
            <w:r>
              <w:rPr>
                <w:rFonts w:hint="eastAsia" w:ascii="Times New Roman" w:hAnsi="Times New Roman" w:cs="Times New Roman"/>
                <w:color w:val="000000"/>
                <w:sz w:val="16"/>
                <w:szCs w:val="16"/>
                <w:lang w:val="en-US" w:eastAsia="zh-CN"/>
              </w:rPr>
              <w:t>SLS based methodology</w:t>
            </w: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vertAlign w:val="baseline"/>
                <w:lang w:val="en-US" w:eastAsia="zh-CN"/>
              </w:rPr>
            </w:pPr>
            <w:r>
              <w:rPr>
                <w:rFonts w:hint="eastAsia" w:ascii="Times New Roman" w:hAnsi="Times New Roman" w:cs="Times New Roman"/>
                <w:color w:val="000000"/>
                <w:sz w:val="16"/>
                <w:szCs w:val="16"/>
                <w:lang w:val="en-US" w:eastAsia="zh-CN"/>
              </w:rPr>
              <w:t>5</w:t>
            </w:r>
            <w:r>
              <w:rPr>
                <w:rFonts w:hint="eastAsia" w:ascii="Times New Roman" w:hAnsi="Times New Roman" w:cs="Times New Roman"/>
                <w:color w:val="000000"/>
                <w:sz w:val="16"/>
                <w:szCs w:val="16"/>
                <w:vertAlign w:val="superscript"/>
                <w:lang w:val="en-US" w:eastAsia="zh-CN"/>
              </w:rPr>
              <w:t xml:space="preserve">th  </w:t>
            </w:r>
            <w:r>
              <w:rPr>
                <w:rFonts w:hint="eastAsia" w:ascii="Times New Roman" w:hAnsi="Times New Roman" w:cs="Times New Roman"/>
                <w:color w:val="000000"/>
                <w:sz w:val="16"/>
                <w:szCs w:val="16"/>
                <w:vertAlign w:val="baseline"/>
                <w:lang w:val="en-US" w:eastAsia="zh-CN"/>
              </w:rPr>
              <w:t>percentile SNR via SLS</w:t>
            </w:r>
          </w:p>
        </w:tc>
        <w:tc>
          <w:tcPr>
            <w:tcW w:w="59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lang w:val="en-US"/>
              </w:rPr>
            </w:pPr>
            <w:r>
              <w:rPr>
                <w:rFonts w:hint="eastAsia"/>
                <w:b w:val="0"/>
                <w:bCs w:val="0"/>
                <w:sz w:val="16"/>
                <w:szCs w:val="16"/>
                <w:lang w:val="en-US" w:eastAsia="zh-CN"/>
              </w:rPr>
              <w:t>-9.31</w:t>
            </w:r>
          </w:p>
        </w:tc>
        <w:tc>
          <w:tcPr>
            <w:tcW w:w="503" w:type="dxa"/>
            <w:shd w:val="clear" w:color="auto" w:fill="auto"/>
            <w:tcMar>
              <w:top w:w="20" w:type="dxa"/>
              <w:left w:w="20" w:type="dxa"/>
              <w:bottom w:w="72" w:type="dxa"/>
              <w:right w:w="20" w:type="dxa"/>
            </w:tcMar>
            <w:vAlign w:val="center"/>
          </w:tcPr>
          <w:p>
            <w:pPr>
              <w:pStyle w:val="26"/>
              <w:keepNext w:val="0"/>
              <w:keepLines w:val="0"/>
              <w:widowControl/>
              <w:suppressLineNumbers w:val="0"/>
              <w:jc w:val="both"/>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-10.41</w:t>
            </w:r>
          </w:p>
        </w:tc>
        <w:tc>
          <w:tcPr>
            <w:tcW w:w="60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-17.18</w:t>
            </w:r>
          </w:p>
        </w:tc>
        <w:tc>
          <w:tcPr>
            <w:tcW w:w="59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w:t>
            </w:r>
          </w:p>
        </w:tc>
        <w:tc>
          <w:tcPr>
            <w:tcW w:w="6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-14.50</w:t>
            </w:r>
          </w:p>
        </w:tc>
        <w:tc>
          <w:tcPr>
            <w:tcW w:w="64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-12.90</w:t>
            </w:r>
          </w:p>
        </w:tc>
        <w:tc>
          <w:tcPr>
            <w:tcW w:w="65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-10.64</w:t>
            </w:r>
          </w:p>
        </w:tc>
        <w:tc>
          <w:tcPr>
            <w:tcW w:w="65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-2.56</w:t>
            </w:r>
          </w:p>
        </w:tc>
        <w:tc>
          <w:tcPr>
            <w:tcW w:w="71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1.43</w:t>
            </w:r>
          </w:p>
        </w:tc>
        <w:tc>
          <w:tcPr>
            <w:tcW w:w="50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1.43</w:t>
            </w:r>
          </w:p>
        </w:tc>
        <w:tc>
          <w:tcPr>
            <w:tcW w:w="69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-2.56</w:t>
            </w:r>
          </w:p>
        </w:tc>
        <w:tc>
          <w:tcPr>
            <w:tcW w:w="5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1.43</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eastAsia" w:ascii="Times New Roman" w:hAnsi="Times New Roman" w:cs="Times New Roman"/>
                <w:color w:val="000000"/>
                <w:sz w:val="16"/>
                <w:szCs w:val="16"/>
                <w:lang w:val="en-US" w:eastAsia="zh-CN"/>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r>
              <w:rPr>
                <w:rFonts w:hint="eastAsia" w:ascii="Times New Roman" w:hAnsi="Times New Roman" w:cs="Times New Roman"/>
                <w:color w:val="000000"/>
                <w:sz w:val="16"/>
                <w:szCs w:val="16"/>
                <w:lang w:val="en-US" w:eastAsia="zh-CN"/>
              </w:rPr>
              <w:t>Performance gap via SLS</w:t>
            </w:r>
          </w:p>
        </w:tc>
        <w:tc>
          <w:tcPr>
            <w:tcW w:w="598"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5.11</w:t>
            </w:r>
          </w:p>
        </w:tc>
        <w:tc>
          <w:tcPr>
            <w:tcW w:w="503"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3.35</w:t>
            </w:r>
          </w:p>
        </w:tc>
        <w:tc>
          <w:tcPr>
            <w:tcW w:w="600"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4.11</w:t>
            </w:r>
          </w:p>
        </w:tc>
        <w:tc>
          <w:tcPr>
            <w:tcW w:w="59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w:t>
            </w:r>
          </w:p>
        </w:tc>
        <w:tc>
          <w:tcPr>
            <w:tcW w:w="614"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4.3</w:t>
            </w:r>
          </w:p>
        </w:tc>
        <w:tc>
          <w:tcPr>
            <w:tcW w:w="646"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4.28</w:t>
            </w:r>
          </w:p>
        </w:tc>
        <w:tc>
          <w:tcPr>
            <w:tcW w:w="654" w:type="dxa"/>
            <w:shd w:val="clear" w:color="auto" w:fill="FFFF00"/>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4.5</w:t>
            </w:r>
          </w:p>
        </w:tc>
        <w:tc>
          <w:tcPr>
            <w:tcW w:w="65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bookmarkStart w:id="19" w:name="OLE_LINK17"/>
            <w:r>
              <w:rPr>
                <w:rFonts w:hint="eastAsia" w:cs="Times New Roman"/>
                <w:color w:val="000000"/>
                <w:sz w:val="16"/>
                <w:szCs w:val="16"/>
                <w:lang w:val="en-US" w:eastAsia="zh-CN"/>
              </w:rPr>
              <w:t>NAN</w:t>
            </w:r>
            <w:bookmarkEnd w:id="19"/>
          </w:p>
        </w:tc>
        <w:tc>
          <w:tcPr>
            <w:tcW w:w="71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50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9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5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r>
    </w:tbl>
    <w:p>
      <w:pPr>
        <w:rPr>
          <w:rFonts w:hint="eastAsia"/>
          <w:lang w:val="en-US" w:eastAsia="zh-CN"/>
        </w:rPr>
      </w:pPr>
    </w:p>
    <w:p>
      <w:pPr>
        <w:rPr>
          <w:rFonts w:hint="default" w:eastAsia="宋体" w:cs="Times New Roman"/>
          <w:b w:val="0"/>
          <w:bCs w:val="0"/>
          <w:i w:val="0"/>
          <w:iCs w:val="0"/>
          <w:highlight w:val="none"/>
          <w:lang w:val="en-US" w:eastAsia="zh-CN"/>
        </w:rPr>
      </w:pPr>
      <w:r>
        <w:rPr>
          <w:rFonts w:hint="eastAsia"/>
          <w:b w:val="0"/>
          <w:bCs w:val="0"/>
          <w:i w:val="0"/>
          <w:iCs w:val="0"/>
          <w:sz w:val="20"/>
          <w:szCs w:val="20"/>
          <w:highlight w:val="none"/>
          <w:lang w:val="en-US" w:eastAsia="zh-CN"/>
        </w:rPr>
        <w:t>For LLS based methodology, i</w:t>
      </w:r>
      <w:r>
        <w:rPr>
          <w:rFonts w:hint="eastAsia"/>
          <w:i w:val="0"/>
          <w:iCs w:val="0"/>
          <w:highlight w:val="none"/>
          <w:lang w:val="en-US" w:eastAsia="zh-CN"/>
        </w:rPr>
        <w:t xml:space="preserve">f the target is defined by MPL with ISD = 1732m, all UL channels except for PUCCH for HARQ-ACK of Msg 4 need coverage enhancement. For </w:t>
      </w:r>
      <w:r>
        <w:rPr>
          <w:rFonts w:hint="default" w:ascii="Times New Roman" w:hAnsi="Times New Roman" w:cs="Times New Roman"/>
          <w:b w:val="0"/>
          <w:bCs w:val="0"/>
          <w:i w:val="0"/>
          <w:iCs w:val="0"/>
          <w:sz w:val="20"/>
          <w:szCs w:val="20"/>
          <w:highlight w:val="none"/>
          <w:lang w:val="en-US" w:eastAsia="zh-CN"/>
        </w:rPr>
        <w:t xml:space="preserve">service </w:t>
      </w:r>
      <w:r>
        <w:rPr>
          <w:rFonts w:hint="default" w:ascii="Times New Roman" w:hAnsi="Times New Roman" w:cs="Times New Roman"/>
          <w:b w:val="0"/>
          <w:bCs w:val="0"/>
          <w:i w:val="0"/>
          <w:iCs w:val="0"/>
          <w:highlight w:val="none"/>
        </w:rPr>
        <w:t>dependent targets</w:t>
      </w:r>
      <w:r>
        <w:rPr>
          <w:rFonts w:hint="eastAsia" w:eastAsia="宋体" w:cs="Times New Roman"/>
          <w:b w:val="0"/>
          <w:bCs w:val="0"/>
          <w:i w:val="0"/>
          <w:iCs w:val="0"/>
          <w:highlight w:val="none"/>
          <w:lang w:val="en-US" w:eastAsia="zh-CN"/>
        </w:rPr>
        <w:t xml:space="preserve">, the target could reach to MCL=159.04 dB. In such case, only PDCCH unicast channl and PDSCH carrying eMBB do not need further enhancement. </w:t>
      </w:r>
    </w:p>
    <w:p>
      <w:pPr>
        <w:rPr>
          <w:rFonts w:hint="eastAsia"/>
          <w:highlight w:val="none"/>
          <w:lang w:val="en-US" w:eastAsia="zh-CN"/>
        </w:rPr>
      </w:pPr>
      <w:r>
        <w:rPr>
          <w:rFonts w:hint="eastAsia"/>
          <w:highlight w:val="none"/>
          <w:lang w:val="en-US" w:eastAsia="zh-CN"/>
        </w:rPr>
        <w:t xml:space="preserve">For SLS based methodology, basically we find all UL channels need further enhancement (except for Msg4 HARQ-ACK which lacks of SLS results for now). </w:t>
      </w:r>
    </w:p>
    <w:p>
      <w:pPr>
        <w:rPr>
          <w:rFonts w:hint="eastAsia"/>
          <w:b w:val="0"/>
          <w:bCs w:val="0"/>
          <w:i/>
          <w:iCs/>
          <w:sz w:val="20"/>
          <w:szCs w:val="20"/>
          <w:lang w:val="en-US" w:eastAsia="zh-CN"/>
        </w:rPr>
      </w:pPr>
      <w:r>
        <w:rPr>
          <w:rFonts w:hint="eastAsia"/>
          <w:b/>
          <w:bCs/>
          <w:i/>
          <w:iCs/>
          <w:sz w:val="20"/>
          <w:szCs w:val="20"/>
          <w:lang w:val="en-US" w:eastAsia="zh-CN"/>
        </w:rPr>
        <w:t xml:space="preserve">Observation 7: </w:t>
      </w:r>
      <w:r>
        <w:rPr>
          <w:rFonts w:hint="eastAsia"/>
          <w:b w:val="0"/>
          <w:bCs w:val="0"/>
          <w:i/>
          <w:iCs/>
          <w:sz w:val="20"/>
          <w:szCs w:val="20"/>
          <w:lang w:val="en-US" w:eastAsia="zh-CN"/>
        </w:rPr>
        <w:t>I</w:t>
      </w:r>
      <w:r>
        <w:rPr>
          <w:rFonts w:hint="eastAsia"/>
          <w:i/>
          <w:iCs/>
          <w:highlight w:val="none"/>
          <w:lang w:val="en-US" w:eastAsia="zh-CN"/>
        </w:rPr>
        <w:t xml:space="preserve">n rural O2I scenario at 2.6GHz, </w:t>
      </w:r>
      <w:r>
        <w:rPr>
          <w:rFonts w:hint="eastAsia"/>
          <w:b w:val="0"/>
          <w:bCs w:val="0"/>
          <w:i/>
          <w:iCs/>
          <w:sz w:val="20"/>
          <w:szCs w:val="20"/>
          <w:lang w:val="en-US" w:eastAsia="zh-CN"/>
        </w:rPr>
        <w:t xml:space="preserve"> </w:t>
      </w:r>
    </w:p>
    <w:p>
      <w:pPr>
        <w:numPr>
          <w:ilvl w:val="1"/>
          <w:numId w:val="6"/>
        </w:numPr>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 xml:space="preserve">for both LLS based and SLS based methodology, </w:t>
      </w:r>
      <w:r>
        <w:rPr>
          <w:rFonts w:hint="eastAsia"/>
          <w:b w:val="0"/>
          <w:bCs w:val="0"/>
          <w:i/>
          <w:iCs/>
          <w:sz w:val="20"/>
          <w:szCs w:val="20"/>
          <w:highlight w:val="none"/>
          <w:lang w:val="en-US" w:eastAsia="zh-CN"/>
        </w:rPr>
        <w:t>a</w:t>
      </w:r>
      <w:r>
        <w:rPr>
          <w:rFonts w:hint="eastAsia"/>
          <w:i/>
          <w:iCs/>
          <w:highlight w:val="none"/>
          <w:lang w:val="en-US" w:eastAsia="zh-CN"/>
        </w:rPr>
        <w:t xml:space="preserve">ll UL channels except for PUCCH for Msg4 HARQ-ACK need coverage enhancement if the target is defined by MPL with ISD = 1732m. </w:t>
      </w:r>
      <w:bookmarkStart w:id="24" w:name="_GoBack"/>
      <w:bookmarkEnd w:id="24"/>
    </w:p>
    <w:p>
      <w:pPr>
        <w:rPr>
          <w:rFonts w:hint="eastAsia"/>
          <w:lang w:val="en-US" w:eastAsia="zh-CN"/>
        </w:rPr>
      </w:pPr>
    </w:p>
    <w:p>
      <w:pPr>
        <w:pStyle w:val="3"/>
        <w:numPr>
          <w:ilvl w:val="0"/>
          <w:numId w:val="6"/>
        </w:numPr>
        <w:bidi w:val="0"/>
        <w:rPr>
          <w:rFonts w:hint="default" w:ascii="Times New Roman" w:hAnsi="Times New Roman" w:eastAsia="Times New Roman"/>
          <w:lang w:val="en-US" w:eastAsia="zh-CN"/>
        </w:rPr>
      </w:pPr>
      <w:r>
        <w:rPr>
          <w:rFonts w:hint="eastAsia" w:ascii="Times New Roman" w:hAnsi="Times New Roman" w:eastAsia="Times New Roman"/>
          <w:lang w:val="en-US" w:eastAsia="zh-CN"/>
        </w:rPr>
        <w:t>Rural at 2.6GHz &amp; O2O</w:t>
      </w:r>
    </w:p>
    <w:p>
      <w:pPr>
        <w:rPr>
          <w:rFonts w:hint="eastAsia"/>
          <w:highlight w:val="none"/>
          <w:lang w:val="en-US" w:eastAsia="zh-CN"/>
        </w:rPr>
      </w:pPr>
      <w:r>
        <w:rPr>
          <w:rFonts w:hint="eastAsia"/>
          <w:highlight w:val="none"/>
          <w:lang w:val="en-US" w:eastAsia="zh-CN"/>
        </w:rPr>
        <w:t>In Table 8, the evaluation results for rural 2.6GHz &amp; O2O assuming PSD of 33 dBm/MHz are provided. In the evaluation, the following assumptions are used:</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Correction factors for antenna array gain: Using values in Table 1 above.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 xml:space="preserve">Interference density:  Reusing IMT-2020 values. </w:t>
      </w:r>
    </w:p>
    <w:p>
      <w:pPr>
        <w:numPr>
          <w:ilvl w:val="0"/>
          <w:numId w:val="6"/>
        </w:numPr>
        <w:ind w:left="420" w:leftChars="0" w:hanging="420" w:firstLineChars="0"/>
        <w:rPr>
          <w:rFonts w:hint="default"/>
          <w:highlight w:val="none"/>
          <w:lang w:val="en-US" w:eastAsia="zh-CN"/>
        </w:rPr>
      </w:pPr>
      <w:r>
        <w:rPr>
          <w:rFonts w:hint="eastAsia"/>
          <w:b w:val="0"/>
          <w:bCs w:val="0"/>
          <w:sz w:val="20"/>
          <w:szCs w:val="20"/>
          <w:lang w:val="en-US" w:eastAsia="zh-CN"/>
        </w:rPr>
        <w:t>Penetration margins: Using 9dB for O2O.</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Shadow fading margin:  Using the modified values suggested in [4].</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For other MPL specific values:  Reusing IMT-2020 values.</w:t>
      </w:r>
    </w:p>
    <w:p>
      <w:pPr>
        <w:jc w:val="center"/>
        <w:rPr>
          <w:rFonts w:hint="default"/>
          <w:lang w:val="en-US" w:eastAsia="zh-CN"/>
        </w:rPr>
      </w:pPr>
      <w:r>
        <w:rPr>
          <w:rFonts w:hint="eastAsia"/>
          <w:lang w:val="en-US" w:eastAsia="zh-CN"/>
        </w:rPr>
        <w:t>Table 8 Evaluation results for rural 2.6GHz &amp; O2O</w:t>
      </w:r>
    </w:p>
    <w:tbl>
      <w:tblPr>
        <w:tblStyle w:val="28"/>
        <w:tblW w:w="9181"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20"/>
        <w:gridCol w:w="967"/>
        <w:gridCol w:w="598"/>
        <w:gridCol w:w="503"/>
        <w:gridCol w:w="600"/>
        <w:gridCol w:w="594"/>
        <w:gridCol w:w="614"/>
        <w:gridCol w:w="646"/>
        <w:gridCol w:w="654"/>
        <w:gridCol w:w="653"/>
        <w:gridCol w:w="718"/>
        <w:gridCol w:w="504"/>
        <w:gridCol w:w="696"/>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blCellSpacing w:w="0" w:type="dxa"/>
        </w:trPr>
        <w:tc>
          <w:tcPr>
            <w:tcW w:w="920"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ascii="Times New Roman" w:hAnsi="Times New Roman" w:cs="Times New Roman"/>
                <w:color w:val="000000"/>
                <w:sz w:val="16"/>
                <w:szCs w:val="16"/>
                <w:lang w:val="en-US" w:eastAsia="zh-CN"/>
              </w:rPr>
              <w:t>Evaluation methodology</w:t>
            </w:r>
          </w:p>
        </w:tc>
        <w:tc>
          <w:tcPr>
            <w:tcW w:w="967"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Item</w:t>
            </w:r>
          </w:p>
        </w:tc>
        <w:tc>
          <w:tcPr>
            <w:tcW w:w="598"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PUSCH-eMBB</w:t>
            </w:r>
          </w:p>
        </w:tc>
        <w:tc>
          <w:tcPr>
            <w:tcW w:w="503"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MSG3</w:t>
            </w:r>
          </w:p>
        </w:tc>
        <w:tc>
          <w:tcPr>
            <w:tcW w:w="60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PRACH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B4</w:t>
            </w:r>
          </w:p>
        </w:tc>
        <w:tc>
          <w:tcPr>
            <w:tcW w:w="59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ACK</w:t>
            </w:r>
          </w:p>
        </w:tc>
        <w:tc>
          <w:tcPr>
            <w:tcW w:w="61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PUCCH-2bits</w:t>
            </w:r>
          </w:p>
        </w:tc>
        <w:tc>
          <w:tcPr>
            <w:tcW w:w="646"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PUCCH-11bits</w:t>
            </w:r>
          </w:p>
        </w:tc>
        <w:tc>
          <w:tcPr>
            <w:tcW w:w="65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-22bits</w:t>
            </w:r>
          </w:p>
        </w:tc>
        <w:tc>
          <w:tcPr>
            <w:tcW w:w="653"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PDCCH-unicast</w:t>
            </w:r>
          </w:p>
        </w:tc>
        <w:tc>
          <w:tcPr>
            <w:tcW w:w="718"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w:t>
            </w:r>
            <w:r>
              <w:rPr>
                <w:rFonts w:hint="eastAsia" w:cs="Times New Roman"/>
                <w:color w:val="000000"/>
                <w:sz w:val="16"/>
                <w:szCs w:val="16"/>
                <w:lang w:val="en-US" w:eastAsia="zh-CN"/>
              </w:rPr>
              <w:t>b</w:t>
            </w:r>
            <w:r>
              <w:rPr>
                <w:rFonts w:hint="default" w:ascii="Times New Roman" w:hAnsi="Times New Roman" w:cs="Times New Roman"/>
                <w:color w:val="000000"/>
                <w:sz w:val="16"/>
                <w:szCs w:val="16"/>
              </w:rPr>
              <w:t>roadcast</w:t>
            </w:r>
          </w:p>
        </w:tc>
        <w:tc>
          <w:tcPr>
            <w:tcW w:w="50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PBCH</w:t>
            </w:r>
          </w:p>
        </w:tc>
        <w:tc>
          <w:tcPr>
            <w:tcW w:w="696"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PDSCH-eMBB</w:t>
            </w:r>
          </w:p>
        </w:tc>
        <w:tc>
          <w:tcPr>
            <w:tcW w:w="51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 w:hRule="atLeast"/>
          <w:tblCellSpacing w:w="0" w:type="dxa"/>
        </w:trPr>
        <w:tc>
          <w:tcPr>
            <w:tcW w:w="920" w:type="dxa"/>
            <w:shd w:val="clear" w:color="auto" w:fill="auto"/>
            <w:tcMar>
              <w:top w:w="20" w:type="dxa"/>
              <w:left w:w="20" w:type="dxa"/>
              <w:bottom w:w="72" w:type="dxa"/>
              <w:right w:w="20" w:type="dxa"/>
            </w:tcMar>
            <w:vAlign w:val="center"/>
            <mc:AlternateContent>
              <mc:Choice Requires="wpsCustomData">
                <wpsCustomData:diagonals>
                  <wpsCustomData:diagonal from="20000" to="0">
                    <wpsCustomData:border w:val="single" w:color="auto" w:sz="4" w:space="0"/>
                  </wpsCustomData:diagonal>
                </wpsCustomData:diagonals>
              </mc:Choice>
            </mc:AlternateContent>
          </w:tcPr>
          <w:p>
            <w:pPr>
              <w:pStyle w:val="26"/>
              <w:keepNext w:val="0"/>
              <w:keepLines w:val="0"/>
              <w:widowControl/>
              <w:suppressLineNumbers w:val="0"/>
              <w:snapToGrid w:val="0"/>
              <w:spacing w:line="240" w:lineRule="auto"/>
              <w:jc w:val="center"/>
              <mc:AlternateContent>
                <mc:Choice Requires="wpsCustomData">
                  <wpsCustomData:diagonalParaType/>
                </mc:Choice>
              </mc:AlternateContent>
              <w:rPr>
                <w:rFonts w:hint="default" w:ascii="Times New Roman" w:hAnsi="Times New Roman" w:cs="Times New Roman"/>
                <w:color w:val="000000"/>
                <w:sz w:val="16"/>
                <w:szCs w:val="16"/>
                <w:lang w:val="en-US" w:eastAsia="zh-CN"/>
              </w:rPr>
            </w:pPr>
            <w:bookmarkStart w:id="20" w:name="OLE_LINK18" w:colFirst="2" w:colLast="13"/>
          </w:p>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Required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SNR</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-4.63</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-7.68</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-13.26</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-11.67</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-10.3</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-8.6</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-6.08</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-11.61</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-11.61</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-15.95</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-8.63</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-8.49</w:t>
            </w:r>
          </w:p>
        </w:tc>
      </w:tr>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blCellSpacing w:w="0" w:type="dxa"/>
        </w:trPr>
        <w:tc>
          <w:tcPr>
            <w:tcW w:w="92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r>
              <w:rPr>
                <w:rFonts w:hint="eastAsia" w:ascii="Times New Roman" w:hAnsi="Times New Roman" w:cs="Times New Roman"/>
                <w:color w:val="000000"/>
                <w:sz w:val="16"/>
                <w:szCs w:val="16"/>
                <w:lang w:val="en-US" w:eastAsia="zh-CN"/>
              </w:rPr>
              <w:t>LLS based methodology</w:t>
            </w: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MCL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140.62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146.18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140.90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150.11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148.74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147.04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144.52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162.65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155.48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159.82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160.17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152.36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MIL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141.62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147.18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141.90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151.11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149.74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148.04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145.52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163.65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156.48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160.82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161.17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153.36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MPL</w:t>
            </w:r>
          </w:p>
        </w:tc>
        <w:tc>
          <w:tcPr>
            <w:tcW w:w="598"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126.01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131.57 </w:t>
            </w:r>
          </w:p>
        </w:tc>
        <w:tc>
          <w:tcPr>
            <w:tcW w:w="600"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122.45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131.66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130.29 </w:t>
            </w:r>
          </w:p>
        </w:tc>
        <w:tc>
          <w:tcPr>
            <w:tcW w:w="646"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128.59 </w:t>
            </w:r>
          </w:p>
        </w:tc>
        <w:tc>
          <w:tcPr>
            <w:tcW w:w="65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126.07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144.20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137.03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141.37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145.56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137.75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numPr>
                <w:ilvl w:val="0"/>
                <w:numId w:val="0"/>
              </w:numPr>
              <w:suppressLineNumbers w:val="0"/>
              <w:jc w:val="both"/>
              <w:rPr>
                <w:rFonts w:hint="default" w:ascii="Times New Roman" w:hAnsi="Times New Roman" w:eastAsia="宋体" w:cs="Times New Roman"/>
                <w:sz w:val="16"/>
                <w:szCs w:val="16"/>
                <w:lang w:val="en-US" w:eastAsia="zh-CN"/>
              </w:rPr>
            </w:pPr>
            <w:r>
              <w:rPr>
                <w:rFonts w:hint="eastAsia" w:ascii="Times New Roman" w:hAnsi="Times New Roman" w:cs="Times New Roman"/>
                <w:color w:val="000000"/>
                <w:sz w:val="16"/>
                <w:szCs w:val="16"/>
                <w:lang w:val="en-US" w:eastAsia="zh-CN"/>
              </w:rPr>
              <w:t xml:space="preserve">Target </w:t>
            </w:r>
            <w:r>
              <w:rPr>
                <w:rFonts w:hint="default" w:ascii="Times New Roman" w:hAnsi="Times New Roman" w:cs="Times New Roman"/>
                <w:color w:val="000000"/>
                <w:sz w:val="16"/>
                <w:szCs w:val="16"/>
              </w:rPr>
              <w:t>MPL</w:t>
            </w:r>
            <w:r>
              <w:rPr>
                <w:rFonts w:hint="eastAsia" w:ascii="Times New Roman" w:hAnsi="Times New Roman" w:cs="Times New Roman"/>
                <w:color w:val="000000"/>
                <w:sz w:val="16"/>
                <w:szCs w:val="16"/>
                <w:lang w:val="en-US" w:eastAsia="zh-CN"/>
              </w:rPr>
              <w:t xml:space="preserve"> with </w:t>
            </w:r>
            <w:r>
              <w:rPr>
                <w:rFonts w:hint="eastAsia" w:cs="Times New Roman"/>
                <w:color w:val="000000"/>
                <w:sz w:val="16"/>
                <w:szCs w:val="16"/>
                <w:lang w:val="en-US" w:eastAsia="zh-CN"/>
              </w:rPr>
              <w:t>I</w:t>
            </w:r>
            <w:r>
              <w:rPr>
                <w:rFonts w:hint="default" w:ascii="Times New Roman" w:hAnsi="Times New Roman" w:cs="Times New Roman"/>
                <w:color w:val="000000"/>
                <w:sz w:val="16"/>
                <w:szCs w:val="16"/>
              </w:rPr>
              <w:t>SD=</w:t>
            </w:r>
            <w:r>
              <w:rPr>
                <w:rFonts w:hint="eastAsia" w:cs="Times New Roman"/>
                <w:color w:val="000000"/>
                <w:sz w:val="16"/>
                <w:szCs w:val="16"/>
                <w:lang w:val="en-US" w:eastAsia="zh-CN"/>
              </w:rPr>
              <w:t>1732m</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127.83 </w:t>
            </w:r>
          </w:p>
        </w:tc>
      </w:tr>
    </w:tbl>
    <w:p>
      <w:pPr>
        <w:rPr>
          <w:rFonts w:hint="eastAsia"/>
          <w:lang w:val="en-US" w:eastAsia="zh-CN"/>
        </w:rPr>
      </w:pPr>
    </w:p>
    <w:p>
      <w:pPr>
        <w:rPr>
          <w:rFonts w:hint="eastAsia" w:eastAsia="宋体" w:cs="Times New Roman"/>
          <w:b w:val="0"/>
          <w:bCs w:val="0"/>
          <w:i w:val="0"/>
          <w:iCs w:val="0"/>
          <w:lang w:val="en-US" w:eastAsia="zh-CN"/>
        </w:rPr>
      </w:pPr>
      <w:r>
        <w:rPr>
          <w:rFonts w:hint="eastAsia"/>
          <w:b w:val="0"/>
          <w:bCs w:val="0"/>
          <w:i w:val="0"/>
          <w:iCs w:val="0"/>
          <w:sz w:val="20"/>
          <w:szCs w:val="20"/>
          <w:lang w:val="en-US" w:eastAsia="zh-CN"/>
        </w:rPr>
        <w:t>For LLS based methodology, i</w:t>
      </w:r>
      <w:r>
        <w:rPr>
          <w:rFonts w:hint="eastAsia"/>
          <w:i w:val="0"/>
          <w:iCs w:val="0"/>
          <w:highlight w:val="none"/>
          <w:lang w:val="en-US" w:eastAsia="zh-CN"/>
        </w:rPr>
        <w:t xml:space="preserve">f the target is defined by MPL with ISD = 1732m, PUSCH carrying eMBB service, RRACH, PUCCH carrying 11 or 22 bits need coverage enhancement. For </w:t>
      </w:r>
      <w:r>
        <w:rPr>
          <w:rFonts w:hint="default" w:ascii="Times New Roman" w:hAnsi="Times New Roman" w:cs="Times New Roman"/>
          <w:b w:val="0"/>
          <w:bCs w:val="0"/>
          <w:i w:val="0"/>
          <w:iCs w:val="0"/>
          <w:sz w:val="20"/>
          <w:szCs w:val="20"/>
          <w:lang w:val="en-US" w:eastAsia="zh-CN"/>
        </w:rPr>
        <w:t xml:space="preserve">service </w:t>
      </w:r>
      <w:r>
        <w:rPr>
          <w:rFonts w:hint="default" w:ascii="Times New Roman" w:hAnsi="Times New Roman" w:cs="Times New Roman"/>
          <w:b w:val="0"/>
          <w:bCs w:val="0"/>
          <w:i w:val="0"/>
          <w:iCs w:val="0"/>
        </w:rPr>
        <w:t>dependent targets</w:t>
      </w:r>
      <w:r>
        <w:rPr>
          <w:rFonts w:hint="eastAsia" w:eastAsia="宋体" w:cs="Times New Roman"/>
          <w:b w:val="0"/>
          <w:bCs w:val="0"/>
          <w:i w:val="0"/>
          <w:iCs w:val="0"/>
          <w:lang w:val="en-US" w:eastAsia="zh-CN"/>
        </w:rPr>
        <w:t xml:space="preserve">, the target could reach to MCL=159.04 dB. In such case, broadcast PDCCH and Msg4 also need further enhancement. </w:t>
      </w:r>
    </w:p>
    <w:p>
      <w:pPr>
        <w:rPr>
          <w:rFonts w:hint="default"/>
          <w:b w:val="0"/>
          <w:bCs w:val="0"/>
          <w:i/>
          <w:iCs/>
          <w:sz w:val="20"/>
          <w:szCs w:val="20"/>
          <w:lang w:val="en-US" w:eastAsia="zh-CN"/>
        </w:rPr>
      </w:pPr>
      <w:r>
        <w:rPr>
          <w:rFonts w:hint="eastAsia"/>
          <w:b/>
          <w:bCs/>
          <w:i/>
          <w:iCs/>
          <w:sz w:val="20"/>
          <w:szCs w:val="20"/>
          <w:lang w:val="en-US" w:eastAsia="zh-CN"/>
        </w:rPr>
        <w:t xml:space="preserve">Observation 8: </w:t>
      </w:r>
      <w:r>
        <w:rPr>
          <w:rFonts w:hint="eastAsia"/>
          <w:b w:val="0"/>
          <w:bCs w:val="0"/>
          <w:i/>
          <w:iCs/>
          <w:sz w:val="20"/>
          <w:szCs w:val="20"/>
          <w:lang w:val="en-US" w:eastAsia="zh-CN"/>
        </w:rPr>
        <w:t xml:space="preserve">For LLS based methodology </w:t>
      </w:r>
      <w:r>
        <w:rPr>
          <w:rFonts w:hint="eastAsia"/>
          <w:i/>
          <w:iCs/>
          <w:highlight w:val="none"/>
          <w:lang w:val="en-US" w:eastAsia="zh-CN"/>
        </w:rPr>
        <w:t>in rural O2O scenario at 2.6GHz</w:t>
      </w:r>
      <w:r>
        <w:rPr>
          <w:rFonts w:hint="eastAsia"/>
          <w:b w:val="0"/>
          <w:bCs w:val="0"/>
          <w:i/>
          <w:iCs/>
          <w:sz w:val="20"/>
          <w:szCs w:val="20"/>
          <w:lang w:val="en-US" w:eastAsia="zh-CN"/>
        </w:rPr>
        <w:t xml:space="preserve">, </w:t>
      </w:r>
      <w:r>
        <w:rPr>
          <w:rFonts w:hint="eastAsia"/>
          <w:i/>
          <w:iCs/>
          <w:highlight w:val="none"/>
          <w:lang w:val="en-US" w:eastAsia="zh-CN"/>
        </w:rPr>
        <w:t xml:space="preserve">PUSCH carrying eMBB service, RRACH, PUCCH  carrying 11 or 22 bits need coverage enhancement if the target is defined by MPL with ISD = 1732m. </w:t>
      </w:r>
    </w:p>
    <w:p>
      <w:pPr>
        <w:pStyle w:val="3"/>
        <w:numPr>
          <w:ilvl w:val="0"/>
          <w:numId w:val="6"/>
        </w:numPr>
        <w:bidi w:val="0"/>
        <w:rPr>
          <w:rFonts w:hint="default" w:ascii="Times New Roman" w:hAnsi="Times New Roman" w:eastAsia="Times New Roman"/>
          <w:lang w:val="en-US" w:eastAsia="zh-CN"/>
        </w:rPr>
      </w:pPr>
      <w:r>
        <w:rPr>
          <w:rFonts w:hint="eastAsia" w:ascii="Times New Roman" w:hAnsi="Times New Roman" w:eastAsia="Times New Roman"/>
          <w:lang w:val="en-US" w:eastAsia="zh-CN"/>
        </w:rPr>
        <w:t>Rural at 2GHz &amp; O2I</w:t>
      </w:r>
    </w:p>
    <w:p>
      <w:pPr>
        <w:rPr>
          <w:rFonts w:hint="eastAsia"/>
          <w:highlight w:val="none"/>
          <w:lang w:val="en-US" w:eastAsia="zh-CN"/>
        </w:rPr>
      </w:pPr>
      <w:r>
        <w:rPr>
          <w:rFonts w:hint="eastAsia"/>
          <w:highlight w:val="none"/>
          <w:lang w:val="en-US" w:eastAsia="zh-CN"/>
        </w:rPr>
        <w:t>In Table 9, the evaluation results for rural 2GHz &amp; O2I assuming PSD of 36 dBm/MHz are provided. In the evaluation, the following assumptions are used:</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Correction factors for antenna array gain: Using values in Table 1 above.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 xml:space="preserve">Interference density:  Reusing IMT-2020 values. </w:t>
      </w:r>
    </w:p>
    <w:p>
      <w:pPr>
        <w:numPr>
          <w:ilvl w:val="0"/>
          <w:numId w:val="6"/>
        </w:numPr>
        <w:ind w:left="420" w:leftChars="0" w:hanging="420" w:firstLineChars="0"/>
        <w:rPr>
          <w:rFonts w:hint="default"/>
          <w:highlight w:val="none"/>
          <w:lang w:val="en-US" w:eastAsia="zh-CN"/>
        </w:rPr>
      </w:pPr>
      <w:r>
        <w:rPr>
          <w:rFonts w:hint="eastAsia"/>
          <w:b w:val="0"/>
          <w:bCs w:val="0"/>
          <w:sz w:val="20"/>
          <w:szCs w:val="20"/>
          <w:lang w:val="en-US" w:eastAsia="zh-CN"/>
        </w:rPr>
        <w:t>Penetration margins: Using values in Table 2 above for 2GHz rural case.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Shadow fading margin:  Using the modified values suggested in [4].</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For other MPL specific values:  Reusing IMT-2020 values.</w:t>
      </w:r>
    </w:p>
    <w:p>
      <w:pPr>
        <w:jc w:val="center"/>
        <w:rPr>
          <w:rFonts w:hint="default"/>
          <w:lang w:val="en-US" w:eastAsia="zh-CN"/>
        </w:rPr>
      </w:pPr>
      <w:r>
        <w:rPr>
          <w:rFonts w:hint="eastAsia"/>
          <w:lang w:val="en-US" w:eastAsia="zh-CN"/>
        </w:rPr>
        <w:t>Table 9 Evaluation results for rural 2GHz &amp; O2I</w:t>
      </w:r>
    </w:p>
    <w:tbl>
      <w:tblPr>
        <w:tblStyle w:val="28"/>
        <w:tblW w:w="10322"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20"/>
        <w:gridCol w:w="823"/>
        <w:gridCol w:w="654"/>
        <w:gridCol w:w="591"/>
        <w:gridCol w:w="600"/>
        <w:gridCol w:w="541"/>
        <w:gridCol w:w="600"/>
        <w:gridCol w:w="594"/>
        <w:gridCol w:w="614"/>
        <w:gridCol w:w="646"/>
        <w:gridCol w:w="654"/>
        <w:gridCol w:w="653"/>
        <w:gridCol w:w="718"/>
        <w:gridCol w:w="504"/>
        <w:gridCol w:w="696"/>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ascii="Times New Roman" w:hAnsi="Times New Roman" w:cs="Times New Roman"/>
                <w:color w:val="000000"/>
                <w:sz w:val="16"/>
                <w:szCs w:val="16"/>
                <w:lang w:val="en-US" w:eastAsia="zh-CN"/>
              </w:rPr>
              <w:t>Evaluation methodology</w:t>
            </w:r>
          </w:p>
        </w:tc>
        <w:tc>
          <w:tcPr>
            <w:tcW w:w="823"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Item</w:t>
            </w:r>
          </w:p>
        </w:tc>
        <w:tc>
          <w:tcPr>
            <w:tcW w:w="65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PUSCH-eMBB</w:t>
            </w:r>
          </w:p>
        </w:tc>
        <w:tc>
          <w:tcPr>
            <w:tcW w:w="591"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default" w:ascii="Times New Roman" w:hAnsi="Times New Roman" w:cs="Times New Roman"/>
                <w:color w:val="000000"/>
                <w:sz w:val="16"/>
                <w:szCs w:val="16"/>
              </w:rPr>
              <w:t>PUSCH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w:t>
            </w:r>
            <w:r>
              <w:rPr>
                <w:rFonts w:hint="eastAsia" w:cs="Times New Roman"/>
                <w:color w:val="000000"/>
                <w:sz w:val="16"/>
                <w:szCs w:val="16"/>
                <w:lang w:val="en-US" w:eastAsia="zh-CN"/>
              </w:rPr>
              <w:t>VoIP</w:t>
            </w:r>
          </w:p>
        </w:tc>
        <w:tc>
          <w:tcPr>
            <w:tcW w:w="60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 xml:space="preserve">PUSCH-SIP </w:t>
            </w:r>
          </w:p>
        </w:tc>
        <w:tc>
          <w:tcPr>
            <w:tcW w:w="541"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MSG3</w:t>
            </w:r>
          </w:p>
        </w:tc>
        <w:tc>
          <w:tcPr>
            <w:tcW w:w="60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PRACH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B4</w:t>
            </w:r>
          </w:p>
        </w:tc>
        <w:tc>
          <w:tcPr>
            <w:tcW w:w="59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ACK</w:t>
            </w:r>
          </w:p>
        </w:tc>
        <w:tc>
          <w:tcPr>
            <w:tcW w:w="61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PUCCH-2bits</w:t>
            </w:r>
          </w:p>
        </w:tc>
        <w:tc>
          <w:tcPr>
            <w:tcW w:w="646"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PUCCH-11bits</w:t>
            </w:r>
          </w:p>
        </w:tc>
        <w:tc>
          <w:tcPr>
            <w:tcW w:w="65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-22bits</w:t>
            </w:r>
          </w:p>
        </w:tc>
        <w:tc>
          <w:tcPr>
            <w:tcW w:w="653"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PDCCH-unicast</w:t>
            </w:r>
          </w:p>
        </w:tc>
        <w:tc>
          <w:tcPr>
            <w:tcW w:w="718"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w:t>
            </w:r>
            <w:r>
              <w:rPr>
                <w:rFonts w:hint="eastAsia" w:cs="Times New Roman"/>
                <w:color w:val="000000"/>
                <w:sz w:val="16"/>
                <w:szCs w:val="16"/>
                <w:lang w:val="en-US" w:eastAsia="zh-CN"/>
              </w:rPr>
              <w:t>b</w:t>
            </w:r>
            <w:r>
              <w:rPr>
                <w:rFonts w:hint="default" w:ascii="Times New Roman" w:hAnsi="Times New Roman" w:cs="Times New Roman"/>
                <w:color w:val="000000"/>
                <w:sz w:val="16"/>
                <w:szCs w:val="16"/>
              </w:rPr>
              <w:t>roadcast</w:t>
            </w:r>
          </w:p>
        </w:tc>
        <w:tc>
          <w:tcPr>
            <w:tcW w:w="50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PBCH</w:t>
            </w:r>
          </w:p>
        </w:tc>
        <w:tc>
          <w:tcPr>
            <w:tcW w:w="696"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PDSCH-eMBB</w:t>
            </w:r>
          </w:p>
        </w:tc>
        <w:tc>
          <w:tcPr>
            <w:tcW w:w="51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 w:hRule="atLeast"/>
          <w:tblCellSpacing w:w="0" w:type="dxa"/>
        </w:trPr>
        <w:tc>
          <w:tcPr>
            <w:tcW w:w="920" w:type="dxa"/>
            <w:shd w:val="clear" w:color="auto" w:fill="auto"/>
            <w:tcMar>
              <w:top w:w="20" w:type="dxa"/>
              <w:left w:w="20" w:type="dxa"/>
              <w:bottom w:w="72" w:type="dxa"/>
              <w:right w:w="20" w:type="dxa"/>
            </w:tcMar>
            <w:vAlign w:val="center"/>
            <mc:AlternateContent>
              <mc:Choice Requires="wpsCustomData">
                <wpsCustomData:diagonals>
                  <wpsCustomData:diagonal from="20000" to="0">
                    <wpsCustomData:border w:val="single" w:color="auto" w:sz="4" w:space="0"/>
                  </wpsCustomData:diagonal>
                </wpsCustomData:diagonals>
              </mc:Choice>
            </mc:AlternateContent>
          </w:tcPr>
          <w:p>
            <w:pPr>
              <w:pStyle w:val="26"/>
              <w:keepNext w:val="0"/>
              <w:keepLines w:val="0"/>
              <w:widowControl/>
              <w:suppressLineNumbers w:val="0"/>
              <w:snapToGrid w:val="0"/>
              <w:spacing w:line="240" w:lineRule="auto"/>
              <w:jc w:val="center"/>
              <mc:AlternateContent>
                <mc:Choice Requires="wpsCustomData">
                  <wpsCustomData:diagonalParaType/>
                </mc:Choice>
              </mc:AlternateContent>
              <w:rPr>
                <w:rFonts w:hint="default" w:ascii="Times New Roman" w:hAnsi="Times New Roman" w:cs="Times New Roman"/>
                <w:color w:val="000000"/>
                <w:sz w:val="16"/>
                <w:szCs w:val="16"/>
                <w:lang w:val="en-US" w:eastAsia="zh-CN"/>
              </w:rPr>
            </w:pPr>
          </w:p>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p>
        </w:tc>
        <w:tc>
          <w:tcPr>
            <w:tcW w:w="82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Required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SNR</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-3.11</w:t>
            </w:r>
          </w:p>
        </w:tc>
        <w:tc>
          <w:tcPr>
            <w:tcW w:w="591"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-7.68</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-4.4</w:t>
            </w:r>
          </w:p>
        </w:tc>
        <w:tc>
          <w:tcPr>
            <w:tcW w:w="541"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-3.04</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-11.52</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-7.53</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-6.1</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-4.1</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-1.27</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-8.43</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-8.43</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-7.47</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-8.66</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r>
              <w:rPr>
                <w:rFonts w:hint="eastAsia" w:ascii="Times New Roman" w:hAnsi="Times New Roman" w:cs="Times New Roman"/>
                <w:color w:val="000000"/>
                <w:sz w:val="16"/>
                <w:szCs w:val="16"/>
                <w:lang w:val="en-US" w:eastAsia="zh-CN"/>
              </w:rPr>
              <w:t>LLS based methodology</w:t>
            </w:r>
          </w:p>
        </w:tc>
        <w:tc>
          <w:tcPr>
            <w:tcW w:w="82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MCL</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130.07 </w:t>
            </w:r>
          </w:p>
        </w:tc>
        <w:tc>
          <w:tcPr>
            <w:tcW w:w="591"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134.14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 xml:space="preserve">130.86 </w:t>
            </w:r>
          </w:p>
        </w:tc>
        <w:tc>
          <w:tcPr>
            <w:tcW w:w="541"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132.51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130.13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136.94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135.51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133.51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130.68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147.42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147.42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146.46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148.15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82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MIL</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142.13 </w:t>
            </w:r>
          </w:p>
        </w:tc>
        <w:tc>
          <w:tcPr>
            <w:tcW w:w="591"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146.20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 xml:space="preserve">142.92 </w:t>
            </w:r>
          </w:p>
        </w:tc>
        <w:tc>
          <w:tcPr>
            <w:tcW w:w="541"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138.76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136.38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143.19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147.57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145.57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142.74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159.48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153.67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152.71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160.21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153.80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82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MPL</w:t>
            </w:r>
          </w:p>
        </w:tc>
        <w:tc>
          <w:tcPr>
            <w:tcW w:w="65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122.67 </w:t>
            </w:r>
          </w:p>
        </w:tc>
        <w:tc>
          <w:tcPr>
            <w:tcW w:w="591"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126.74 </w:t>
            </w:r>
          </w:p>
        </w:tc>
        <w:tc>
          <w:tcPr>
            <w:tcW w:w="600"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 xml:space="preserve">123.46 </w:t>
            </w:r>
          </w:p>
        </w:tc>
        <w:tc>
          <w:tcPr>
            <w:tcW w:w="541"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119.30 </w:t>
            </w:r>
          </w:p>
        </w:tc>
        <w:tc>
          <w:tcPr>
            <w:tcW w:w="600"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113.60 </w:t>
            </w:r>
          </w:p>
        </w:tc>
        <w:tc>
          <w:tcPr>
            <w:tcW w:w="59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120.41 </w:t>
            </w:r>
          </w:p>
        </w:tc>
        <w:tc>
          <w:tcPr>
            <w:tcW w:w="61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124.79 </w:t>
            </w:r>
          </w:p>
        </w:tc>
        <w:tc>
          <w:tcPr>
            <w:tcW w:w="646"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122.79 </w:t>
            </w:r>
          </w:p>
        </w:tc>
        <w:tc>
          <w:tcPr>
            <w:tcW w:w="65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119.96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136.70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130.89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129.93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140.75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134.34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823" w:type="dxa"/>
            <w:shd w:val="clear" w:color="auto" w:fill="auto"/>
            <w:tcMar>
              <w:top w:w="20" w:type="dxa"/>
              <w:left w:w="20" w:type="dxa"/>
              <w:bottom w:w="72" w:type="dxa"/>
              <w:right w:w="20" w:type="dxa"/>
            </w:tcMar>
            <w:vAlign w:val="center"/>
          </w:tcPr>
          <w:p>
            <w:pPr>
              <w:pStyle w:val="26"/>
              <w:keepNext w:val="0"/>
              <w:keepLines w:val="0"/>
              <w:widowControl/>
              <w:numPr>
                <w:ilvl w:val="0"/>
                <w:numId w:val="0"/>
              </w:numPr>
              <w:suppressLineNumbers w:val="0"/>
              <w:jc w:val="both"/>
              <w:rPr>
                <w:rFonts w:hint="default" w:ascii="Times New Roman" w:hAnsi="Times New Roman" w:eastAsia="宋体" w:cs="Times New Roman"/>
                <w:sz w:val="16"/>
                <w:szCs w:val="16"/>
                <w:lang w:val="en-US" w:eastAsia="zh-CN"/>
              </w:rPr>
            </w:pPr>
            <w:r>
              <w:rPr>
                <w:rFonts w:hint="eastAsia" w:ascii="Times New Roman" w:hAnsi="Times New Roman" w:cs="Times New Roman"/>
                <w:color w:val="000000"/>
                <w:sz w:val="16"/>
                <w:szCs w:val="16"/>
                <w:lang w:val="en-US" w:eastAsia="zh-CN"/>
              </w:rPr>
              <w:t xml:space="preserve">Target </w:t>
            </w:r>
            <w:r>
              <w:rPr>
                <w:rFonts w:hint="default" w:ascii="Times New Roman" w:hAnsi="Times New Roman" w:cs="Times New Roman"/>
                <w:color w:val="000000"/>
                <w:sz w:val="16"/>
                <w:szCs w:val="16"/>
              </w:rPr>
              <w:t>MPL</w:t>
            </w:r>
            <w:r>
              <w:rPr>
                <w:rFonts w:hint="eastAsia" w:ascii="Times New Roman" w:hAnsi="Times New Roman" w:cs="Times New Roman"/>
                <w:color w:val="000000"/>
                <w:sz w:val="16"/>
                <w:szCs w:val="16"/>
                <w:lang w:val="en-US" w:eastAsia="zh-CN"/>
              </w:rPr>
              <w:t xml:space="preserve"> with </w:t>
            </w:r>
            <w:r>
              <w:rPr>
                <w:rFonts w:hint="eastAsia" w:cs="Times New Roman"/>
                <w:color w:val="000000"/>
                <w:sz w:val="16"/>
                <w:szCs w:val="16"/>
                <w:lang w:val="en-US" w:eastAsia="zh-CN"/>
              </w:rPr>
              <w:t>I</w:t>
            </w:r>
            <w:r>
              <w:rPr>
                <w:rFonts w:hint="default" w:ascii="Times New Roman" w:hAnsi="Times New Roman" w:cs="Times New Roman"/>
                <w:color w:val="000000"/>
                <w:sz w:val="16"/>
                <w:szCs w:val="16"/>
              </w:rPr>
              <w:t>SD=</w:t>
            </w:r>
            <w:r>
              <w:rPr>
                <w:rFonts w:hint="eastAsia" w:cs="Times New Roman"/>
                <w:color w:val="000000"/>
                <w:sz w:val="16"/>
                <w:szCs w:val="16"/>
                <w:lang w:val="en-US" w:eastAsia="zh-CN"/>
              </w:rPr>
              <w:t>1732m</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591"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125.55</w:t>
            </w:r>
          </w:p>
        </w:tc>
        <w:tc>
          <w:tcPr>
            <w:tcW w:w="541"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r>
    </w:tbl>
    <w:p>
      <w:pPr>
        <w:rPr>
          <w:rFonts w:hint="eastAsia"/>
          <w:lang w:val="en-US" w:eastAsia="zh-CN"/>
        </w:rPr>
      </w:pPr>
    </w:p>
    <w:p>
      <w:pPr>
        <w:rPr>
          <w:rFonts w:hint="eastAsia" w:eastAsia="宋体" w:cs="Times New Roman"/>
          <w:b w:val="0"/>
          <w:bCs w:val="0"/>
          <w:i w:val="0"/>
          <w:iCs w:val="0"/>
          <w:lang w:val="en-US" w:eastAsia="zh-CN"/>
        </w:rPr>
      </w:pPr>
      <w:r>
        <w:rPr>
          <w:rFonts w:hint="eastAsia"/>
          <w:b w:val="0"/>
          <w:bCs w:val="0"/>
          <w:i w:val="0"/>
          <w:iCs w:val="0"/>
          <w:sz w:val="20"/>
          <w:szCs w:val="20"/>
          <w:lang w:val="en-US" w:eastAsia="zh-CN"/>
        </w:rPr>
        <w:t>For LLS based methodology, i</w:t>
      </w:r>
      <w:r>
        <w:rPr>
          <w:rFonts w:hint="eastAsia"/>
          <w:i w:val="0"/>
          <w:iCs w:val="0"/>
          <w:highlight w:val="none"/>
          <w:lang w:val="en-US" w:eastAsia="zh-CN"/>
        </w:rPr>
        <w:t xml:space="preserve">f the target is defined by MPL with ISD = 1732m, all UL channels except for PUSCH carrying VoIP need coverage enhancement. For </w:t>
      </w:r>
      <w:r>
        <w:rPr>
          <w:rFonts w:hint="default" w:ascii="Times New Roman" w:hAnsi="Times New Roman" w:cs="Times New Roman"/>
          <w:b w:val="0"/>
          <w:bCs w:val="0"/>
          <w:i w:val="0"/>
          <w:iCs w:val="0"/>
          <w:sz w:val="20"/>
          <w:szCs w:val="20"/>
          <w:lang w:val="en-US" w:eastAsia="zh-CN"/>
        </w:rPr>
        <w:t xml:space="preserve">service </w:t>
      </w:r>
      <w:r>
        <w:rPr>
          <w:rFonts w:hint="default" w:ascii="Times New Roman" w:hAnsi="Times New Roman" w:cs="Times New Roman"/>
          <w:b w:val="0"/>
          <w:bCs w:val="0"/>
          <w:i w:val="0"/>
          <w:iCs w:val="0"/>
        </w:rPr>
        <w:t>dependent targets</w:t>
      </w:r>
      <w:r>
        <w:rPr>
          <w:rFonts w:hint="eastAsia" w:eastAsia="宋体" w:cs="Times New Roman"/>
          <w:b w:val="0"/>
          <w:bCs w:val="0"/>
          <w:i w:val="0"/>
          <w:iCs w:val="0"/>
          <w:lang w:val="en-US" w:eastAsia="zh-CN"/>
        </w:rPr>
        <w:t xml:space="preserve">, the target could reach to MCL=159.04 dB. In such case, all channels need further enhancement. </w:t>
      </w:r>
    </w:p>
    <w:p>
      <w:pPr>
        <w:rPr>
          <w:rFonts w:hint="default"/>
          <w:b w:val="0"/>
          <w:bCs w:val="0"/>
          <w:i/>
          <w:iCs/>
          <w:sz w:val="20"/>
          <w:szCs w:val="20"/>
          <w:lang w:val="en-US" w:eastAsia="zh-CN"/>
        </w:rPr>
      </w:pPr>
      <w:r>
        <w:rPr>
          <w:rFonts w:hint="eastAsia"/>
          <w:b/>
          <w:bCs/>
          <w:i/>
          <w:iCs/>
          <w:sz w:val="20"/>
          <w:szCs w:val="20"/>
          <w:lang w:val="en-US" w:eastAsia="zh-CN"/>
        </w:rPr>
        <w:t xml:space="preserve">Observation 9: </w:t>
      </w:r>
      <w:r>
        <w:rPr>
          <w:rFonts w:hint="eastAsia"/>
          <w:b w:val="0"/>
          <w:bCs w:val="0"/>
          <w:i/>
          <w:iCs/>
          <w:sz w:val="20"/>
          <w:szCs w:val="20"/>
          <w:lang w:val="en-US" w:eastAsia="zh-CN"/>
        </w:rPr>
        <w:t xml:space="preserve">For LLS based methodology </w:t>
      </w:r>
      <w:r>
        <w:rPr>
          <w:rFonts w:hint="eastAsia"/>
          <w:i/>
          <w:iCs/>
          <w:highlight w:val="none"/>
          <w:lang w:val="en-US" w:eastAsia="zh-CN"/>
        </w:rPr>
        <w:t>in rural O2O scenario at 2.6GHz</w:t>
      </w:r>
      <w:r>
        <w:rPr>
          <w:rFonts w:hint="eastAsia"/>
          <w:b w:val="0"/>
          <w:bCs w:val="0"/>
          <w:i/>
          <w:iCs/>
          <w:sz w:val="20"/>
          <w:szCs w:val="20"/>
          <w:lang w:val="en-US" w:eastAsia="zh-CN"/>
        </w:rPr>
        <w:t xml:space="preserve">, </w:t>
      </w:r>
      <w:r>
        <w:rPr>
          <w:rFonts w:hint="eastAsia"/>
          <w:i/>
          <w:iCs/>
          <w:highlight w:val="none"/>
          <w:lang w:val="en-US" w:eastAsia="zh-CN"/>
        </w:rPr>
        <w:t xml:space="preserve">all UL channels except for PUSCH carrying VoIP need coverage enhancement if the target is defined by MPL with ISD = 1732m. </w:t>
      </w:r>
    </w:p>
    <w:p>
      <w:pPr>
        <w:pStyle w:val="3"/>
        <w:numPr>
          <w:ilvl w:val="0"/>
          <w:numId w:val="6"/>
        </w:numPr>
        <w:bidi w:val="0"/>
        <w:rPr>
          <w:rFonts w:hint="default" w:ascii="Times New Roman" w:hAnsi="Times New Roman" w:eastAsia="Times New Roman"/>
          <w:lang w:val="en-US" w:eastAsia="zh-CN"/>
        </w:rPr>
      </w:pPr>
      <w:r>
        <w:rPr>
          <w:rFonts w:hint="eastAsia" w:ascii="Times New Roman" w:hAnsi="Times New Roman" w:eastAsia="Times New Roman"/>
          <w:lang w:val="en-US" w:eastAsia="zh-CN"/>
        </w:rPr>
        <w:t>Rural at 2GHz &amp; O2O</w:t>
      </w:r>
    </w:p>
    <w:p>
      <w:pPr>
        <w:rPr>
          <w:rFonts w:hint="eastAsia"/>
          <w:highlight w:val="none"/>
          <w:lang w:val="en-US" w:eastAsia="zh-CN"/>
        </w:rPr>
      </w:pPr>
      <w:r>
        <w:rPr>
          <w:rFonts w:hint="eastAsia"/>
          <w:highlight w:val="none"/>
          <w:lang w:val="en-US" w:eastAsia="zh-CN"/>
        </w:rPr>
        <w:t>In Table 10, the evaluation results for rural 2GHz &amp; O2O assuming PSD of 36 dBm/MHz are provided. In the evaluation, the following assumptions are used:</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Correction factors for antenna array gain: Using values in Table 1 above.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 xml:space="preserve">Interference density:  Reusing IMT-2020 values. </w:t>
      </w:r>
    </w:p>
    <w:p>
      <w:pPr>
        <w:numPr>
          <w:ilvl w:val="0"/>
          <w:numId w:val="6"/>
        </w:numPr>
        <w:ind w:left="420" w:leftChars="0" w:hanging="420" w:firstLineChars="0"/>
        <w:rPr>
          <w:rFonts w:hint="default"/>
          <w:highlight w:val="none"/>
          <w:lang w:val="en-US" w:eastAsia="zh-CN"/>
        </w:rPr>
      </w:pPr>
      <w:r>
        <w:rPr>
          <w:rFonts w:hint="eastAsia"/>
          <w:b w:val="0"/>
          <w:bCs w:val="0"/>
          <w:sz w:val="20"/>
          <w:szCs w:val="20"/>
          <w:lang w:val="en-US" w:eastAsia="zh-CN"/>
        </w:rPr>
        <w:t>Penetration margins: Using 9dB for O2O.</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Shadow fading margin:  Using the modified values suggested in [4].</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For other MPL specific values:  Reusing IMT-2020 values.</w:t>
      </w:r>
    </w:p>
    <w:p>
      <w:pPr>
        <w:jc w:val="center"/>
        <w:rPr>
          <w:rFonts w:hint="default"/>
          <w:lang w:val="en-US" w:eastAsia="zh-CN"/>
        </w:rPr>
      </w:pPr>
      <w:r>
        <w:rPr>
          <w:rFonts w:hint="eastAsia"/>
          <w:lang w:val="en-US" w:eastAsia="zh-CN"/>
        </w:rPr>
        <w:t>Table 10 Evaluation results for rural 2GHz &amp; O2O</w:t>
      </w:r>
    </w:p>
    <w:tbl>
      <w:tblPr>
        <w:tblStyle w:val="28"/>
        <w:tblW w:w="10434" w:type="dxa"/>
        <w:tblCellSpacing w:w="0"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09"/>
        <w:gridCol w:w="891"/>
        <w:gridCol w:w="682"/>
        <w:gridCol w:w="627"/>
        <w:gridCol w:w="627"/>
        <w:gridCol w:w="505"/>
        <w:gridCol w:w="600"/>
        <w:gridCol w:w="594"/>
        <w:gridCol w:w="614"/>
        <w:gridCol w:w="646"/>
        <w:gridCol w:w="654"/>
        <w:gridCol w:w="653"/>
        <w:gridCol w:w="718"/>
        <w:gridCol w:w="504"/>
        <w:gridCol w:w="696"/>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09"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ascii="Times New Roman" w:hAnsi="Times New Roman" w:cs="Times New Roman"/>
                <w:color w:val="000000"/>
                <w:sz w:val="16"/>
                <w:szCs w:val="16"/>
                <w:lang w:val="en-US" w:eastAsia="zh-CN"/>
              </w:rPr>
              <w:t>Evaluation methodology</w:t>
            </w:r>
          </w:p>
        </w:tc>
        <w:tc>
          <w:tcPr>
            <w:tcW w:w="891"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Item</w:t>
            </w:r>
          </w:p>
        </w:tc>
        <w:tc>
          <w:tcPr>
            <w:tcW w:w="682"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PUSCH-eMBB</w:t>
            </w:r>
          </w:p>
        </w:tc>
        <w:tc>
          <w:tcPr>
            <w:tcW w:w="627"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default" w:ascii="Times New Roman" w:hAnsi="Times New Roman" w:cs="Times New Roman"/>
                <w:color w:val="000000"/>
                <w:sz w:val="16"/>
                <w:szCs w:val="16"/>
              </w:rPr>
              <w:t>PUSCH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w:t>
            </w:r>
            <w:r>
              <w:rPr>
                <w:rFonts w:hint="eastAsia" w:cs="Times New Roman"/>
                <w:color w:val="000000"/>
                <w:sz w:val="16"/>
                <w:szCs w:val="16"/>
                <w:lang w:val="en-US" w:eastAsia="zh-CN"/>
              </w:rPr>
              <w:t>VoIP</w:t>
            </w:r>
          </w:p>
        </w:tc>
        <w:tc>
          <w:tcPr>
            <w:tcW w:w="627"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PUSCH-SIP</w:t>
            </w:r>
          </w:p>
        </w:tc>
        <w:tc>
          <w:tcPr>
            <w:tcW w:w="505"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MSG3</w:t>
            </w:r>
          </w:p>
        </w:tc>
        <w:tc>
          <w:tcPr>
            <w:tcW w:w="60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PRACH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B4</w:t>
            </w:r>
          </w:p>
        </w:tc>
        <w:tc>
          <w:tcPr>
            <w:tcW w:w="59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ACK</w:t>
            </w:r>
          </w:p>
        </w:tc>
        <w:tc>
          <w:tcPr>
            <w:tcW w:w="61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PUCCH-2bits</w:t>
            </w:r>
          </w:p>
        </w:tc>
        <w:tc>
          <w:tcPr>
            <w:tcW w:w="646"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PUCCH-11bits</w:t>
            </w:r>
          </w:p>
        </w:tc>
        <w:tc>
          <w:tcPr>
            <w:tcW w:w="65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-22bits</w:t>
            </w:r>
          </w:p>
        </w:tc>
        <w:tc>
          <w:tcPr>
            <w:tcW w:w="653"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PDCCH-unicast</w:t>
            </w:r>
          </w:p>
        </w:tc>
        <w:tc>
          <w:tcPr>
            <w:tcW w:w="718"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w:t>
            </w:r>
            <w:r>
              <w:rPr>
                <w:rFonts w:hint="eastAsia" w:cs="Times New Roman"/>
                <w:color w:val="000000"/>
                <w:sz w:val="16"/>
                <w:szCs w:val="16"/>
                <w:lang w:val="en-US" w:eastAsia="zh-CN"/>
              </w:rPr>
              <w:t>b</w:t>
            </w:r>
            <w:r>
              <w:rPr>
                <w:rFonts w:hint="default" w:ascii="Times New Roman" w:hAnsi="Times New Roman" w:cs="Times New Roman"/>
                <w:color w:val="000000"/>
                <w:sz w:val="16"/>
                <w:szCs w:val="16"/>
              </w:rPr>
              <w:t>roadcast</w:t>
            </w:r>
          </w:p>
        </w:tc>
        <w:tc>
          <w:tcPr>
            <w:tcW w:w="50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PBCH</w:t>
            </w:r>
          </w:p>
        </w:tc>
        <w:tc>
          <w:tcPr>
            <w:tcW w:w="696"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PDSCH-eMBB</w:t>
            </w:r>
          </w:p>
        </w:tc>
        <w:tc>
          <w:tcPr>
            <w:tcW w:w="51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 w:hRule="atLeast"/>
          <w:tblCellSpacing w:w="0" w:type="dxa"/>
        </w:trPr>
        <w:tc>
          <w:tcPr>
            <w:tcW w:w="909" w:type="dxa"/>
            <w:shd w:val="clear" w:color="auto" w:fill="auto"/>
            <w:tcMar>
              <w:top w:w="20" w:type="dxa"/>
              <w:left w:w="20" w:type="dxa"/>
              <w:bottom w:w="72" w:type="dxa"/>
              <w:right w:w="20" w:type="dxa"/>
            </w:tcMar>
            <w:vAlign w:val="center"/>
            <mc:AlternateContent>
              <mc:Choice Requires="wpsCustomData">
                <wpsCustomData:diagonals>
                  <wpsCustomData:diagonal from="20000" to="0">
                    <wpsCustomData:border w:val="single" w:color="auto" w:sz="4" w:space="0"/>
                  </wpsCustomData:diagonal>
                </wpsCustomData:diagonals>
              </mc:Choice>
            </mc:AlternateContent>
          </w:tcPr>
          <w:p>
            <w:pPr>
              <w:pStyle w:val="26"/>
              <w:keepNext w:val="0"/>
              <w:keepLines w:val="0"/>
              <w:widowControl/>
              <w:suppressLineNumbers w:val="0"/>
              <w:snapToGrid w:val="0"/>
              <w:spacing w:line="240" w:lineRule="auto"/>
              <w:jc w:val="center"/>
              <mc:AlternateContent>
                <mc:Choice Requires="wpsCustomData">
                  <wpsCustomData:diagonalParaType/>
                </mc:Choice>
              </mc:AlternateContent>
              <w:rPr>
                <w:rFonts w:hint="default" w:ascii="Times New Roman" w:hAnsi="Times New Roman" w:cs="Times New Roman"/>
                <w:color w:val="000000"/>
                <w:sz w:val="16"/>
                <w:szCs w:val="16"/>
                <w:lang w:val="en-US" w:eastAsia="zh-CN"/>
              </w:rPr>
            </w:pPr>
          </w:p>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p>
        </w:tc>
        <w:tc>
          <w:tcPr>
            <w:tcW w:w="891"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Required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SNR</w:t>
            </w:r>
          </w:p>
        </w:tc>
        <w:tc>
          <w:tcPr>
            <w:tcW w:w="682"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-3.46</w:t>
            </w:r>
          </w:p>
        </w:tc>
        <w:tc>
          <w:tcPr>
            <w:tcW w:w="627"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-10.79</w:t>
            </w:r>
          </w:p>
        </w:tc>
        <w:tc>
          <w:tcPr>
            <w:tcW w:w="627"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-6.74</w:t>
            </w:r>
          </w:p>
        </w:tc>
        <w:tc>
          <w:tcPr>
            <w:tcW w:w="505"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-3.16</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-10.84</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-7.52</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-6.1</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-4.07</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-1.58</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-8.41</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-8.41</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-10.04</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-5.48</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09"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r>
              <w:rPr>
                <w:rFonts w:hint="eastAsia" w:ascii="Times New Roman" w:hAnsi="Times New Roman" w:cs="Times New Roman"/>
                <w:color w:val="000000"/>
                <w:sz w:val="16"/>
                <w:szCs w:val="16"/>
                <w:lang w:val="en-US" w:eastAsia="zh-CN"/>
              </w:rPr>
              <w:t>LLS based methodology</w:t>
            </w:r>
          </w:p>
        </w:tc>
        <w:tc>
          <w:tcPr>
            <w:tcW w:w="891"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MCL</w:t>
            </w:r>
          </w:p>
        </w:tc>
        <w:tc>
          <w:tcPr>
            <w:tcW w:w="682"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130.42 </w:t>
            </w:r>
          </w:p>
        </w:tc>
        <w:tc>
          <w:tcPr>
            <w:tcW w:w="627"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137.25 </w:t>
            </w:r>
          </w:p>
        </w:tc>
        <w:tc>
          <w:tcPr>
            <w:tcW w:w="627"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 xml:space="preserve">133.20 </w:t>
            </w:r>
          </w:p>
        </w:tc>
        <w:tc>
          <w:tcPr>
            <w:tcW w:w="505"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132.63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129.45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136.93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135.51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133.48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130.99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147.40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147.40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149.03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144.97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144.34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09"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891"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MIL</w:t>
            </w:r>
          </w:p>
        </w:tc>
        <w:tc>
          <w:tcPr>
            <w:tcW w:w="682"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142.48 </w:t>
            </w:r>
          </w:p>
        </w:tc>
        <w:tc>
          <w:tcPr>
            <w:tcW w:w="627"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149.31 </w:t>
            </w:r>
          </w:p>
        </w:tc>
        <w:tc>
          <w:tcPr>
            <w:tcW w:w="627"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 xml:space="preserve">145.26 </w:t>
            </w:r>
          </w:p>
        </w:tc>
        <w:tc>
          <w:tcPr>
            <w:tcW w:w="505"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138.88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135.70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143.18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147.57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145.54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143.05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159.46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153.65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155.28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157.03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09"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891"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MPL</w:t>
            </w:r>
          </w:p>
        </w:tc>
        <w:tc>
          <w:tcPr>
            <w:tcW w:w="682"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126.87 </w:t>
            </w:r>
          </w:p>
        </w:tc>
        <w:tc>
          <w:tcPr>
            <w:tcW w:w="627"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133.70 </w:t>
            </w:r>
          </w:p>
        </w:tc>
        <w:tc>
          <w:tcPr>
            <w:tcW w:w="627"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 xml:space="preserve">129.65 </w:t>
            </w:r>
          </w:p>
        </w:tc>
        <w:tc>
          <w:tcPr>
            <w:tcW w:w="505"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123.27 </w:t>
            </w:r>
          </w:p>
        </w:tc>
        <w:tc>
          <w:tcPr>
            <w:tcW w:w="600"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116.25 </w:t>
            </w:r>
          </w:p>
        </w:tc>
        <w:tc>
          <w:tcPr>
            <w:tcW w:w="59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123.73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128.12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126.09 </w:t>
            </w:r>
          </w:p>
        </w:tc>
        <w:tc>
          <w:tcPr>
            <w:tcW w:w="654"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123.60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140.01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134.20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135.83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141.42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134.98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09"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891" w:type="dxa"/>
            <w:shd w:val="clear" w:color="auto" w:fill="auto"/>
            <w:tcMar>
              <w:top w:w="20" w:type="dxa"/>
              <w:left w:w="20" w:type="dxa"/>
              <w:bottom w:w="72" w:type="dxa"/>
              <w:right w:w="20" w:type="dxa"/>
            </w:tcMar>
            <w:vAlign w:val="center"/>
          </w:tcPr>
          <w:p>
            <w:pPr>
              <w:pStyle w:val="26"/>
              <w:keepNext w:val="0"/>
              <w:keepLines w:val="0"/>
              <w:widowControl/>
              <w:numPr>
                <w:ilvl w:val="0"/>
                <w:numId w:val="0"/>
              </w:numPr>
              <w:suppressLineNumbers w:val="0"/>
              <w:jc w:val="both"/>
              <w:rPr>
                <w:rFonts w:hint="default" w:ascii="Times New Roman" w:hAnsi="Times New Roman" w:eastAsia="宋体" w:cs="Times New Roman"/>
                <w:sz w:val="16"/>
                <w:szCs w:val="16"/>
                <w:lang w:val="en-US" w:eastAsia="zh-CN"/>
              </w:rPr>
            </w:pPr>
            <w:r>
              <w:rPr>
                <w:rFonts w:hint="eastAsia" w:ascii="Times New Roman" w:hAnsi="Times New Roman" w:cs="Times New Roman"/>
                <w:color w:val="000000"/>
                <w:sz w:val="16"/>
                <w:szCs w:val="16"/>
                <w:lang w:val="en-US" w:eastAsia="zh-CN"/>
              </w:rPr>
              <w:t xml:space="preserve">Target </w:t>
            </w:r>
            <w:r>
              <w:rPr>
                <w:rFonts w:hint="default" w:ascii="Times New Roman" w:hAnsi="Times New Roman" w:cs="Times New Roman"/>
                <w:color w:val="000000"/>
                <w:sz w:val="16"/>
                <w:szCs w:val="16"/>
              </w:rPr>
              <w:t>MPL</w:t>
            </w:r>
            <w:r>
              <w:rPr>
                <w:rFonts w:hint="eastAsia" w:ascii="Times New Roman" w:hAnsi="Times New Roman" w:cs="Times New Roman"/>
                <w:color w:val="000000"/>
                <w:sz w:val="16"/>
                <w:szCs w:val="16"/>
                <w:lang w:val="en-US" w:eastAsia="zh-CN"/>
              </w:rPr>
              <w:t xml:space="preserve"> with </w:t>
            </w:r>
            <w:r>
              <w:rPr>
                <w:rFonts w:hint="eastAsia" w:cs="Times New Roman"/>
                <w:color w:val="000000"/>
                <w:sz w:val="16"/>
                <w:szCs w:val="16"/>
                <w:lang w:val="en-US" w:eastAsia="zh-CN"/>
              </w:rPr>
              <w:t>I</w:t>
            </w:r>
            <w:r>
              <w:rPr>
                <w:rFonts w:hint="default" w:ascii="Times New Roman" w:hAnsi="Times New Roman" w:cs="Times New Roman"/>
                <w:color w:val="000000"/>
                <w:sz w:val="16"/>
                <w:szCs w:val="16"/>
              </w:rPr>
              <w:t>SD=</w:t>
            </w:r>
            <w:r>
              <w:rPr>
                <w:rFonts w:hint="eastAsia" w:cs="Times New Roman"/>
                <w:color w:val="000000"/>
                <w:sz w:val="16"/>
                <w:szCs w:val="16"/>
                <w:lang w:val="en-US" w:eastAsia="zh-CN"/>
              </w:rPr>
              <w:t>1732m</w:t>
            </w:r>
          </w:p>
        </w:tc>
        <w:tc>
          <w:tcPr>
            <w:tcW w:w="682"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27"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27"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505"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125.55 </w:t>
            </w:r>
          </w:p>
        </w:tc>
      </w:tr>
    </w:tbl>
    <w:p>
      <w:pPr>
        <w:rPr>
          <w:rFonts w:hint="eastAsia"/>
          <w:lang w:val="en-US" w:eastAsia="zh-CN"/>
        </w:rPr>
      </w:pPr>
    </w:p>
    <w:p>
      <w:pPr>
        <w:rPr>
          <w:rFonts w:hint="eastAsia" w:eastAsia="宋体" w:cs="Times New Roman"/>
          <w:b w:val="0"/>
          <w:bCs w:val="0"/>
          <w:i w:val="0"/>
          <w:iCs w:val="0"/>
          <w:lang w:val="en-US" w:eastAsia="zh-CN"/>
        </w:rPr>
      </w:pPr>
      <w:r>
        <w:rPr>
          <w:rFonts w:hint="eastAsia"/>
          <w:b w:val="0"/>
          <w:bCs w:val="0"/>
          <w:i w:val="0"/>
          <w:iCs w:val="0"/>
          <w:sz w:val="20"/>
          <w:szCs w:val="20"/>
          <w:lang w:val="en-US" w:eastAsia="zh-CN"/>
        </w:rPr>
        <w:t>For LLS based methodology, i</w:t>
      </w:r>
      <w:r>
        <w:rPr>
          <w:rFonts w:hint="eastAsia"/>
          <w:i w:val="0"/>
          <w:iCs w:val="0"/>
          <w:highlight w:val="none"/>
          <w:lang w:val="en-US" w:eastAsia="zh-CN"/>
        </w:rPr>
        <w:t xml:space="preserve">f the target is defined by MPL with ISD = 1732m, Msg3, PRACH, PUCCH carrying Msg4 HARQ-ACK and PUCCH carrying more than 22 bits need coverage enhancement. For </w:t>
      </w:r>
      <w:r>
        <w:rPr>
          <w:rFonts w:hint="default" w:ascii="Times New Roman" w:hAnsi="Times New Roman" w:cs="Times New Roman"/>
          <w:b w:val="0"/>
          <w:bCs w:val="0"/>
          <w:i w:val="0"/>
          <w:iCs w:val="0"/>
          <w:sz w:val="20"/>
          <w:szCs w:val="20"/>
          <w:lang w:val="en-US" w:eastAsia="zh-CN"/>
        </w:rPr>
        <w:t xml:space="preserve">service </w:t>
      </w:r>
      <w:r>
        <w:rPr>
          <w:rFonts w:hint="default" w:ascii="Times New Roman" w:hAnsi="Times New Roman" w:cs="Times New Roman"/>
          <w:b w:val="0"/>
          <w:bCs w:val="0"/>
          <w:i w:val="0"/>
          <w:iCs w:val="0"/>
        </w:rPr>
        <w:t>dependent targets</w:t>
      </w:r>
      <w:r>
        <w:rPr>
          <w:rFonts w:hint="eastAsia" w:eastAsia="宋体" w:cs="Times New Roman"/>
          <w:b w:val="0"/>
          <w:bCs w:val="0"/>
          <w:i w:val="0"/>
          <w:iCs w:val="0"/>
          <w:lang w:val="en-US" w:eastAsia="zh-CN"/>
        </w:rPr>
        <w:t xml:space="preserve">, the target could reach to MCL=159.04 dB. In such case, all channels need further enhancement. </w:t>
      </w:r>
    </w:p>
    <w:p>
      <w:pPr>
        <w:rPr>
          <w:rFonts w:hint="default"/>
          <w:b w:val="0"/>
          <w:bCs w:val="0"/>
          <w:i/>
          <w:iCs/>
          <w:sz w:val="20"/>
          <w:szCs w:val="20"/>
          <w:lang w:val="en-US" w:eastAsia="zh-CN"/>
        </w:rPr>
      </w:pPr>
      <w:r>
        <w:rPr>
          <w:rFonts w:hint="eastAsia"/>
          <w:b/>
          <w:bCs/>
          <w:i/>
          <w:iCs/>
          <w:sz w:val="20"/>
          <w:szCs w:val="20"/>
          <w:lang w:val="en-US" w:eastAsia="zh-CN"/>
        </w:rPr>
        <w:t xml:space="preserve">Observation 10: </w:t>
      </w:r>
      <w:r>
        <w:rPr>
          <w:rFonts w:hint="eastAsia"/>
          <w:b w:val="0"/>
          <w:bCs w:val="0"/>
          <w:i/>
          <w:iCs/>
          <w:sz w:val="20"/>
          <w:szCs w:val="20"/>
          <w:lang w:val="en-US" w:eastAsia="zh-CN"/>
        </w:rPr>
        <w:t xml:space="preserve">For LLS based methodology </w:t>
      </w:r>
      <w:r>
        <w:rPr>
          <w:rFonts w:hint="eastAsia"/>
          <w:i/>
          <w:iCs/>
          <w:highlight w:val="none"/>
          <w:lang w:val="en-US" w:eastAsia="zh-CN"/>
        </w:rPr>
        <w:t>in rural O2I scenario at 2GHz</w:t>
      </w:r>
      <w:r>
        <w:rPr>
          <w:rFonts w:hint="eastAsia"/>
          <w:b w:val="0"/>
          <w:bCs w:val="0"/>
          <w:i/>
          <w:iCs/>
          <w:sz w:val="20"/>
          <w:szCs w:val="20"/>
          <w:lang w:val="en-US" w:eastAsia="zh-CN"/>
        </w:rPr>
        <w:t xml:space="preserve">, </w:t>
      </w:r>
      <w:r>
        <w:rPr>
          <w:rFonts w:hint="eastAsia"/>
          <w:i/>
          <w:iCs/>
          <w:highlight w:val="none"/>
          <w:lang w:val="en-US" w:eastAsia="zh-CN"/>
        </w:rPr>
        <w:t xml:space="preserve">Msg3, PRACH, PUCCH carrying Msg4 HARQ-ACK and PUCCH carrying more than 22 bits need coverage enhancement if the target is defined by MPL with ISD = 1732m. </w:t>
      </w:r>
    </w:p>
    <w:p>
      <w:pPr>
        <w:rPr>
          <w:rFonts w:hint="eastAsia"/>
          <w:lang w:val="en-US" w:eastAsia="zh-CN"/>
        </w:rPr>
      </w:pPr>
    </w:p>
    <w:p>
      <w:pPr>
        <w:pStyle w:val="3"/>
        <w:numPr>
          <w:ilvl w:val="0"/>
          <w:numId w:val="6"/>
        </w:numPr>
        <w:bidi w:val="0"/>
        <w:rPr>
          <w:rFonts w:hint="default" w:ascii="Times New Roman" w:hAnsi="Times New Roman" w:eastAsia="Times New Roman"/>
          <w:lang w:val="en-US" w:eastAsia="zh-CN"/>
        </w:rPr>
      </w:pPr>
      <w:r>
        <w:rPr>
          <w:rFonts w:hint="eastAsia" w:ascii="Times New Roman" w:hAnsi="Times New Roman" w:eastAsia="Times New Roman"/>
          <w:lang w:val="en-US" w:eastAsia="zh-CN"/>
        </w:rPr>
        <w:t>Rural at 700MHz &amp; O2O</w:t>
      </w:r>
    </w:p>
    <w:p>
      <w:pPr>
        <w:rPr>
          <w:rFonts w:hint="eastAsia"/>
          <w:highlight w:val="none"/>
          <w:lang w:val="en-US" w:eastAsia="zh-CN"/>
        </w:rPr>
      </w:pPr>
      <w:r>
        <w:rPr>
          <w:rFonts w:hint="eastAsia"/>
          <w:highlight w:val="none"/>
          <w:lang w:val="en-US" w:eastAsia="zh-CN"/>
        </w:rPr>
        <w:t>In Table 11, the evaluation results for rural 700MHz &amp; O2O assuming PSD of 36 dBm/MHz are provided. In the evaluation, the following assumptions are used:</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Correction factors for antenna array gain: Using values in Table 1 above.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 xml:space="preserve">Interference density:  Reusing IMT-2020 values. </w:t>
      </w:r>
    </w:p>
    <w:p>
      <w:pPr>
        <w:numPr>
          <w:ilvl w:val="0"/>
          <w:numId w:val="6"/>
        </w:numPr>
        <w:ind w:left="420" w:leftChars="0" w:hanging="420" w:firstLineChars="0"/>
        <w:rPr>
          <w:rFonts w:hint="default"/>
          <w:highlight w:val="none"/>
          <w:lang w:val="en-US" w:eastAsia="zh-CN"/>
        </w:rPr>
      </w:pPr>
      <w:r>
        <w:rPr>
          <w:rFonts w:hint="eastAsia"/>
          <w:b w:val="0"/>
          <w:bCs w:val="0"/>
          <w:sz w:val="20"/>
          <w:szCs w:val="20"/>
          <w:lang w:val="en-US" w:eastAsia="zh-CN"/>
        </w:rPr>
        <w:t>Penetration margins: Using 9dB for O2O.</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 xml:space="preserve">Shadow fading margin:  Reusing IMT-2020 values. </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For other MPL specific values:  Reusing IMT-2020 values.</w:t>
      </w:r>
    </w:p>
    <w:p>
      <w:pPr>
        <w:jc w:val="center"/>
        <w:rPr>
          <w:rFonts w:hint="default"/>
          <w:lang w:val="en-US" w:eastAsia="zh-CN"/>
        </w:rPr>
      </w:pPr>
      <w:r>
        <w:rPr>
          <w:rFonts w:hint="eastAsia"/>
          <w:lang w:val="en-US" w:eastAsia="zh-CN"/>
        </w:rPr>
        <w:t>Table 11 Evaluation results for rural 700MHz &amp; O2O</w:t>
      </w:r>
    </w:p>
    <w:tbl>
      <w:tblPr>
        <w:tblStyle w:val="28"/>
        <w:tblW w:w="10390" w:type="dxa"/>
        <w:tblCellSpacing w:w="0" w:type="dxa"/>
        <w:tblInd w:w="-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10"/>
        <w:gridCol w:w="910"/>
        <w:gridCol w:w="660"/>
        <w:gridCol w:w="600"/>
        <w:gridCol w:w="614"/>
        <w:gridCol w:w="503"/>
        <w:gridCol w:w="600"/>
        <w:gridCol w:w="594"/>
        <w:gridCol w:w="614"/>
        <w:gridCol w:w="646"/>
        <w:gridCol w:w="654"/>
        <w:gridCol w:w="653"/>
        <w:gridCol w:w="718"/>
        <w:gridCol w:w="504"/>
        <w:gridCol w:w="696"/>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10"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ascii="Times New Roman" w:hAnsi="Times New Roman" w:cs="Times New Roman"/>
                <w:color w:val="000000"/>
                <w:sz w:val="16"/>
                <w:szCs w:val="16"/>
                <w:lang w:val="en-US" w:eastAsia="zh-CN"/>
              </w:rPr>
              <w:t>Evaluation methodology</w:t>
            </w:r>
          </w:p>
        </w:tc>
        <w:tc>
          <w:tcPr>
            <w:tcW w:w="910"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Item</w:t>
            </w:r>
          </w:p>
        </w:tc>
        <w:tc>
          <w:tcPr>
            <w:tcW w:w="66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PUSCH-eMBB</w:t>
            </w:r>
          </w:p>
        </w:tc>
        <w:tc>
          <w:tcPr>
            <w:tcW w:w="60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default" w:ascii="Times New Roman" w:hAnsi="Times New Roman" w:cs="Times New Roman"/>
                <w:color w:val="000000"/>
                <w:sz w:val="16"/>
                <w:szCs w:val="16"/>
              </w:rPr>
              <w:t>PUSCH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w:t>
            </w:r>
            <w:r>
              <w:rPr>
                <w:rFonts w:hint="eastAsia" w:cs="Times New Roman"/>
                <w:color w:val="000000"/>
                <w:sz w:val="16"/>
                <w:szCs w:val="16"/>
                <w:lang w:val="en-US" w:eastAsia="zh-CN"/>
              </w:rPr>
              <w:t>VoIP</w:t>
            </w:r>
          </w:p>
        </w:tc>
        <w:tc>
          <w:tcPr>
            <w:tcW w:w="61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PUSCH-SIP</w:t>
            </w:r>
            <w:r>
              <w:rPr>
                <w:rFonts w:hint="default" w:ascii="Times New Roman" w:hAnsi="Times New Roman" w:eastAsia="宋体" w:cs="Times New Roman"/>
                <w:i w:val="0"/>
                <w:color w:val="000000"/>
                <w:kern w:val="0"/>
                <w:sz w:val="16"/>
                <w:szCs w:val="16"/>
                <w:u w:val="none"/>
                <w:lang w:val="en-US" w:eastAsia="zh-CN" w:bidi="ar"/>
              </w:rPr>
              <w:t xml:space="preserve"> </w:t>
            </w:r>
          </w:p>
        </w:tc>
        <w:tc>
          <w:tcPr>
            <w:tcW w:w="503"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MSG3</w:t>
            </w:r>
          </w:p>
        </w:tc>
        <w:tc>
          <w:tcPr>
            <w:tcW w:w="60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PRACH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B4</w:t>
            </w:r>
          </w:p>
        </w:tc>
        <w:tc>
          <w:tcPr>
            <w:tcW w:w="59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ACK</w:t>
            </w:r>
          </w:p>
        </w:tc>
        <w:tc>
          <w:tcPr>
            <w:tcW w:w="61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PUCCH-2bits</w:t>
            </w:r>
          </w:p>
        </w:tc>
        <w:tc>
          <w:tcPr>
            <w:tcW w:w="646"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PUCCH-11bits</w:t>
            </w:r>
          </w:p>
        </w:tc>
        <w:tc>
          <w:tcPr>
            <w:tcW w:w="65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-22bits</w:t>
            </w:r>
          </w:p>
        </w:tc>
        <w:tc>
          <w:tcPr>
            <w:tcW w:w="653"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PDCCH-unicast</w:t>
            </w:r>
          </w:p>
        </w:tc>
        <w:tc>
          <w:tcPr>
            <w:tcW w:w="718"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w:t>
            </w:r>
            <w:r>
              <w:rPr>
                <w:rFonts w:hint="eastAsia" w:cs="Times New Roman"/>
                <w:color w:val="000000"/>
                <w:sz w:val="16"/>
                <w:szCs w:val="16"/>
                <w:lang w:val="en-US" w:eastAsia="zh-CN"/>
              </w:rPr>
              <w:t>b</w:t>
            </w:r>
            <w:r>
              <w:rPr>
                <w:rFonts w:hint="default" w:ascii="Times New Roman" w:hAnsi="Times New Roman" w:cs="Times New Roman"/>
                <w:color w:val="000000"/>
                <w:sz w:val="16"/>
                <w:szCs w:val="16"/>
              </w:rPr>
              <w:t>roadcast</w:t>
            </w:r>
          </w:p>
        </w:tc>
        <w:tc>
          <w:tcPr>
            <w:tcW w:w="50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PBCH</w:t>
            </w:r>
          </w:p>
        </w:tc>
        <w:tc>
          <w:tcPr>
            <w:tcW w:w="696"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PDSCH-eMBB</w:t>
            </w:r>
          </w:p>
        </w:tc>
        <w:tc>
          <w:tcPr>
            <w:tcW w:w="51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6" w:hRule="atLeast"/>
          <w:tblCellSpacing w:w="0" w:type="dxa"/>
        </w:trPr>
        <w:tc>
          <w:tcPr>
            <w:tcW w:w="910" w:type="dxa"/>
            <w:shd w:val="clear" w:color="auto" w:fill="auto"/>
            <w:tcMar>
              <w:top w:w="20" w:type="dxa"/>
              <w:left w:w="20" w:type="dxa"/>
              <w:bottom w:w="72" w:type="dxa"/>
              <w:right w:w="20" w:type="dxa"/>
            </w:tcMar>
            <w:vAlign w:val="center"/>
            <mc:AlternateContent>
              <mc:Choice Requires="wpsCustomData">
                <wpsCustomData:diagonals>
                  <wpsCustomData:diagonal from="20000" to="0">
                    <wpsCustomData:border w:val="single" w:color="auto" w:sz="4" w:space="0"/>
                  </wpsCustomData:diagonal>
                </wpsCustomData:diagonals>
              </mc:Choice>
            </mc:AlternateContent>
          </w:tcPr>
          <w:p>
            <w:pPr>
              <w:pStyle w:val="26"/>
              <w:keepNext w:val="0"/>
              <w:keepLines w:val="0"/>
              <w:widowControl/>
              <w:suppressLineNumbers w:val="0"/>
              <w:snapToGrid w:val="0"/>
              <w:spacing w:line="240" w:lineRule="auto"/>
              <w:jc w:val="center"/>
              <mc:AlternateContent>
                <mc:Choice Requires="wpsCustomData">
                  <wpsCustomData:diagonalParaType/>
                </mc:Choice>
              </mc:AlternateContent>
              <w:rPr>
                <w:rFonts w:hint="default" w:ascii="Times New Roman" w:hAnsi="Times New Roman" w:cs="Times New Roman"/>
                <w:color w:val="000000"/>
                <w:sz w:val="16"/>
                <w:szCs w:val="16"/>
                <w:lang w:val="en-US" w:eastAsia="zh-CN"/>
              </w:rPr>
            </w:pPr>
          </w:p>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p>
        </w:tc>
        <w:tc>
          <w:tcPr>
            <w:tcW w:w="91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Required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SNR</w:t>
            </w:r>
          </w:p>
        </w:tc>
        <w:tc>
          <w:tcPr>
            <w:tcW w:w="66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-3.26</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-11.68</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-7.81</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-3.47</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-10.93</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-7.49</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-6.02</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-3.97</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-1.26</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-7.43</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-7.43</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-9.41</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-5.87</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1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r>
              <w:rPr>
                <w:rFonts w:hint="eastAsia" w:ascii="Times New Roman" w:hAnsi="Times New Roman" w:cs="Times New Roman"/>
                <w:color w:val="000000"/>
                <w:sz w:val="16"/>
                <w:szCs w:val="16"/>
                <w:lang w:val="en-US" w:eastAsia="zh-CN"/>
              </w:rPr>
              <w:t>LLS based methodology</w:t>
            </w:r>
          </w:p>
        </w:tc>
        <w:tc>
          <w:tcPr>
            <w:tcW w:w="91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MCL</w:t>
            </w:r>
          </w:p>
        </w:tc>
        <w:tc>
          <w:tcPr>
            <w:tcW w:w="66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130.22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138.14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 xml:space="preserve">134.27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132.94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129.54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136.90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135.43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133.38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130.67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146.42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146.42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148.40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145.36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144.74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1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1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MIL</w:t>
            </w:r>
          </w:p>
        </w:tc>
        <w:tc>
          <w:tcPr>
            <w:tcW w:w="66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139.39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147.31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 xml:space="preserve">146.33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138.42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135.02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142.38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144.60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142.55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139.84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155.59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151.90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153.88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154.53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1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1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MPL</w:t>
            </w:r>
          </w:p>
        </w:tc>
        <w:tc>
          <w:tcPr>
            <w:tcW w:w="66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123.78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131.70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default" w:ascii="Times New Roman" w:hAnsi="Times New Roman" w:eastAsia="宋体" w:cs="Times New Roman"/>
                <w:i w:val="0"/>
                <w:color w:val="000000"/>
                <w:kern w:val="0"/>
                <w:sz w:val="16"/>
                <w:szCs w:val="16"/>
                <w:u w:val="none"/>
                <w:lang w:val="en-US" w:eastAsia="zh-CN" w:bidi="ar"/>
              </w:rPr>
              <w:t xml:space="preserve">130.72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122.81 </w:t>
            </w:r>
          </w:p>
        </w:tc>
        <w:tc>
          <w:tcPr>
            <w:tcW w:w="600"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115.57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122.93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125.15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123.10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120.39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136.14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132.45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134.43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138.92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134.61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1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10" w:type="dxa"/>
            <w:shd w:val="clear" w:color="auto" w:fill="auto"/>
            <w:tcMar>
              <w:top w:w="20" w:type="dxa"/>
              <w:left w:w="20" w:type="dxa"/>
              <w:bottom w:w="72" w:type="dxa"/>
              <w:right w:w="20" w:type="dxa"/>
            </w:tcMar>
            <w:vAlign w:val="center"/>
          </w:tcPr>
          <w:p>
            <w:pPr>
              <w:pStyle w:val="26"/>
              <w:keepNext w:val="0"/>
              <w:keepLines w:val="0"/>
              <w:widowControl/>
              <w:numPr>
                <w:ilvl w:val="0"/>
                <w:numId w:val="0"/>
              </w:numPr>
              <w:suppressLineNumbers w:val="0"/>
              <w:jc w:val="both"/>
              <w:rPr>
                <w:rFonts w:hint="default" w:ascii="Times New Roman" w:hAnsi="Times New Roman" w:eastAsia="宋体" w:cs="Times New Roman"/>
                <w:sz w:val="16"/>
                <w:szCs w:val="16"/>
                <w:lang w:val="en-US" w:eastAsia="zh-CN"/>
              </w:rPr>
            </w:pPr>
            <w:r>
              <w:rPr>
                <w:rFonts w:hint="eastAsia" w:ascii="Times New Roman" w:hAnsi="Times New Roman" w:cs="Times New Roman"/>
                <w:color w:val="000000"/>
                <w:sz w:val="16"/>
                <w:szCs w:val="16"/>
                <w:lang w:val="en-US" w:eastAsia="zh-CN"/>
              </w:rPr>
              <w:t xml:space="preserve">Target </w:t>
            </w:r>
            <w:r>
              <w:rPr>
                <w:rFonts w:hint="default" w:ascii="Times New Roman" w:hAnsi="Times New Roman" w:cs="Times New Roman"/>
                <w:color w:val="000000"/>
                <w:sz w:val="16"/>
                <w:szCs w:val="16"/>
              </w:rPr>
              <w:t>MPL</w:t>
            </w:r>
            <w:r>
              <w:rPr>
                <w:rFonts w:hint="eastAsia" w:ascii="Times New Roman" w:hAnsi="Times New Roman" w:cs="Times New Roman"/>
                <w:color w:val="000000"/>
                <w:sz w:val="16"/>
                <w:szCs w:val="16"/>
                <w:lang w:val="en-US" w:eastAsia="zh-CN"/>
              </w:rPr>
              <w:t xml:space="preserve"> with </w:t>
            </w:r>
            <w:r>
              <w:rPr>
                <w:rFonts w:hint="eastAsia" w:cs="Times New Roman"/>
                <w:color w:val="000000"/>
                <w:sz w:val="16"/>
                <w:szCs w:val="16"/>
                <w:lang w:val="en-US" w:eastAsia="zh-CN"/>
              </w:rPr>
              <w:t>I</w:t>
            </w:r>
            <w:r>
              <w:rPr>
                <w:rFonts w:hint="default" w:ascii="Times New Roman" w:hAnsi="Times New Roman" w:cs="Times New Roman"/>
                <w:color w:val="000000"/>
                <w:sz w:val="16"/>
                <w:szCs w:val="16"/>
              </w:rPr>
              <w:t>SD=</w:t>
            </w:r>
            <w:r>
              <w:rPr>
                <w:rFonts w:hint="eastAsia" w:cs="Times New Roman"/>
                <w:color w:val="000000"/>
                <w:sz w:val="16"/>
                <w:szCs w:val="16"/>
                <w:lang w:val="en-US" w:eastAsia="zh-CN"/>
              </w:rPr>
              <w:t>1732m</w:t>
            </w:r>
          </w:p>
        </w:tc>
        <w:tc>
          <w:tcPr>
            <w:tcW w:w="66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16"/>
                <w:szCs w:val="16"/>
                <w:u w:val="none"/>
                <w:lang w:val="en-US" w:eastAsia="zh-CN" w:bidi="ar"/>
              </w:rPr>
            </w:pPr>
            <w:r>
              <w:rPr>
                <w:rFonts w:hint="eastAsia" w:eastAsia="宋体" w:cs="Times New Roman"/>
                <w:i w:val="0"/>
                <w:color w:val="000000"/>
                <w:kern w:val="0"/>
                <w:sz w:val="16"/>
                <w:szCs w:val="16"/>
                <w:u w:val="none"/>
                <w:lang w:val="en-US" w:eastAsia="zh-CN" w:bidi="ar"/>
              </w:rPr>
              <w:t>116.44</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116.44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1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lang w:val="en-US" w:eastAsia="zh-CN"/>
              </w:rPr>
            </w:pPr>
            <w:r>
              <w:rPr>
                <w:rFonts w:hint="eastAsia" w:ascii="Times New Roman" w:hAnsi="Times New Roman" w:cs="Times New Roman"/>
                <w:color w:val="000000"/>
                <w:sz w:val="16"/>
                <w:szCs w:val="16"/>
                <w:lang w:val="en-US" w:eastAsia="zh-CN"/>
              </w:rPr>
              <w:t>SLS based methodology</w:t>
            </w:r>
          </w:p>
        </w:tc>
        <w:tc>
          <w:tcPr>
            <w:tcW w:w="91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vertAlign w:val="baseline"/>
                <w:lang w:val="en-US" w:eastAsia="zh-CN"/>
              </w:rPr>
            </w:pPr>
            <w:r>
              <w:rPr>
                <w:rFonts w:hint="eastAsia" w:ascii="Times New Roman" w:hAnsi="Times New Roman" w:cs="Times New Roman"/>
                <w:color w:val="000000"/>
                <w:sz w:val="16"/>
                <w:szCs w:val="16"/>
                <w:lang w:val="en-US" w:eastAsia="zh-CN"/>
              </w:rPr>
              <w:t>5</w:t>
            </w:r>
            <w:r>
              <w:rPr>
                <w:rFonts w:hint="eastAsia" w:ascii="Times New Roman" w:hAnsi="Times New Roman" w:cs="Times New Roman"/>
                <w:color w:val="000000"/>
                <w:sz w:val="16"/>
                <w:szCs w:val="16"/>
                <w:vertAlign w:val="superscript"/>
                <w:lang w:val="en-US" w:eastAsia="zh-CN"/>
              </w:rPr>
              <w:t xml:space="preserve">th  </w:t>
            </w:r>
            <w:r>
              <w:rPr>
                <w:rFonts w:hint="eastAsia" w:ascii="Times New Roman" w:hAnsi="Times New Roman" w:cs="Times New Roman"/>
                <w:color w:val="000000"/>
                <w:sz w:val="16"/>
                <w:szCs w:val="16"/>
                <w:vertAlign w:val="baseline"/>
                <w:lang w:val="en-US" w:eastAsia="zh-CN"/>
              </w:rPr>
              <w:t>percentile SNR via SLS</w:t>
            </w:r>
          </w:p>
        </w:tc>
        <w:tc>
          <w:tcPr>
            <w:tcW w:w="66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0.12</w:t>
            </w:r>
          </w:p>
        </w:tc>
        <w:tc>
          <w:tcPr>
            <w:tcW w:w="60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-3.74</w:t>
            </w:r>
          </w:p>
        </w:tc>
        <w:tc>
          <w:tcPr>
            <w:tcW w:w="6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b w:val="0"/>
                <w:bCs w:val="0"/>
                <w:sz w:val="16"/>
                <w:szCs w:val="16"/>
                <w:lang w:val="en-US" w:eastAsia="zh-CN"/>
              </w:rPr>
            </w:pPr>
            <w:r>
              <w:rPr>
                <w:rFonts w:hint="eastAsia"/>
                <w:b w:val="0"/>
                <w:bCs w:val="0"/>
                <w:sz w:val="16"/>
                <w:szCs w:val="16"/>
                <w:lang w:val="en-US" w:eastAsia="zh-CN"/>
              </w:rPr>
              <w:t>-</w:t>
            </w:r>
          </w:p>
        </w:tc>
        <w:tc>
          <w:tcPr>
            <w:tcW w:w="50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-0.24</w:t>
            </w:r>
          </w:p>
        </w:tc>
        <w:tc>
          <w:tcPr>
            <w:tcW w:w="60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-4.61</w:t>
            </w:r>
          </w:p>
        </w:tc>
        <w:tc>
          <w:tcPr>
            <w:tcW w:w="59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w:t>
            </w:r>
          </w:p>
        </w:tc>
        <w:tc>
          <w:tcPr>
            <w:tcW w:w="6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-1.56</w:t>
            </w:r>
          </w:p>
        </w:tc>
        <w:tc>
          <w:tcPr>
            <w:tcW w:w="64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-0.42</w:t>
            </w:r>
          </w:p>
        </w:tc>
        <w:tc>
          <w:tcPr>
            <w:tcW w:w="65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0.03</w:t>
            </w:r>
          </w:p>
        </w:tc>
        <w:tc>
          <w:tcPr>
            <w:tcW w:w="65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3.45</w:t>
            </w:r>
          </w:p>
        </w:tc>
        <w:tc>
          <w:tcPr>
            <w:tcW w:w="71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-0.09</w:t>
            </w:r>
          </w:p>
        </w:tc>
        <w:tc>
          <w:tcPr>
            <w:tcW w:w="50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-0.09</w:t>
            </w:r>
          </w:p>
        </w:tc>
        <w:tc>
          <w:tcPr>
            <w:tcW w:w="69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3.45</w:t>
            </w:r>
          </w:p>
        </w:tc>
        <w:tc>
          <w:tcPr>
            <w:tcW w:w="5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10" w:type="dxa"/>
            <w:vMerge w:val="continue"/>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eastAsia" w:ascii="Times New Roman" w:hAnsi="Times New Roman" w:cs="Times New Roman"/>
                <w:color w:val="000000"/>
                <w:sz w:val="16"/>
                <w:szCs w:val="16"/>
                <w:lang w:val="en-US" w:eastAsia="zh-CN"/>
              </w:rPr>
            </w:pPr>
          </w:p>
        </w:tc>
        <w:tc>
          <w:tcPr>
            <w:tcW w:w="91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r>
              <w:rPr>
                <w:rFonts w:hint="eastAsia" w:ascii="Times New Roman" w:hAnsi="Times New Roman" w:cs="Times New Roman"/>
                <w:color w:val="000000"/>
                <w:sz w:val="16"/>
                <w:szCs w:val="16"/>
                <w:lang w:val="en-US" w:eastAsia="zh-CN"/>
              </w:rPr>
              <w:t>Performance gap via SLS</w:t>
            </w:r>
          </w:p>
        </w:tc>
        <w:tc>
          <w:tcPr>
            <w:tcW w:w="66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0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cs="Times New Roman"/>
                <w:color w:val="000000"/>
                <w:sz w:val="16"/>
                <w:szCs w:val="16"/>
                <w:lang w:val="en-US" w:eastAsia="zh-CN"/>
              </w:rPr>
            </w:pPr>
            <w:r>
              <w:rPr>
                <w:rFonts w:hint="eastAsia" w:cs="Times New Roman"/>
                <w:color w:val="000000"/>
                <w:sz w:val="16"/>
                <w:szCs w:val="16"/>
                <w:lang w:val="en-US" w:eastAsia="zh-CN"/>
              </w:rPr>
              <w:t>-</w:t>
            </w:r>
          </w:p>
        </w:tc>
        <w:tc>
          <w:tcPr>
            <w:tcW w:w="50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0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59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w:t>
            </w:r>
          </w:p>
        </w:tc>
        <w:tc>
          <w:tcPr>
            <w:tcW w:w="6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4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5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5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71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50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9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5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r>
    </w:tbl>
    <w:p>
      <w:pPr>
        <w:rPr>
          <w:rFonts w:hint="eastAsia"/>
          <w:lang w:val="en-US" w:eastAsia="zh-CN"/>
        </w:rPr>
      </w:pPr>
    </w:p>
    <w:p>
      <w:pPr>
        <w:rPr>
          <w:rFonts w:hint="default"/>
          <w:highlight w:val="none"/>
          <w:lang w:val="en-US" w:eastAsia="zh-CN"/>
        </w:rPr>
      </w:pPr>
      <w:r>
        <w:rPr>
          <w:rFonts w:hint="eastAsia"/>
          <w:b w:val="0"/>
          <w:bCs w:val="0"/>
          <w:i w:val="0"/>
          <w:iCs w:val="0"/>
          <w:sz w:val="20"/>
          <w:szCs w:val="20"/>
          <w:highlight w:val="none"/>
          <w:lang w:val="en-US" w:eastAsia="zh-CN"/>
        </w:rPr>
        <w:t>For LLS based methodology, i</w:t>
      </w:r>
      <w:r>
        <w:rPr>
          <w:rFonts w:hint="eastAsia"/>
          <w:i w:val="0"/>
          <w:iCs w:val="0"/>
          <w:highlight w:val="none"/>
          <w:lang w:val="en-US" w:eastAsia="zh-CN"/>
        </w:rPr>
        <w:t xml:space="preserve">f the target is defined by MPL with ISD = 1732m, only PRACH need coverage enhancement. </w:t>
      </w:r>
      <w:r>
        <w:rPr>
          <w:rFonts w:hint="eastAsia"/>
          <w:highlight w:val="none"/>
          <w:lang w:val="en-US" w:eastAsia="zh-CN"/>
        </w:rPr>
        <w:t xml:space="preserve">For SLS based methodology, we find all channels can reach the target and no enhancement is needed. </w:t>
      </w:r>
    </w:p>
    <w:p>
      <w:pPr>
        <w:rPr>
          <w:rFonts w:hint="eastAsia"/>
          <w:b w:val="0"/>
          <w:bCs w:val="0"/>
          <w:i/>
          <w:iCs/>
          <w:sz w:val="20"/>
          <w:szCs w:val="20"/>
          <w:lang w:val="en-US" w:eastAsia="zh-CN"/>
        </w:rPr>
      </w:pPr>
      <w:r>
        <w:rPr>
          <w:rFonts w:hint="eastAsia"/>
          <w:b/>
          <w:bCs/>
          <w:i/>
          <w:iCs/>
          <w:sz w:val="20"/>
          <w:szCs w:val="20"/>
          <w:lang w:val="en-US" w:eastAsia="zh-CN"/>
        </w:rPr>
        <w:t xml:space="preserve">Observation 11: </w:t>
      </w:r>
      <w:r>
        <w:rPr>
          <w:rFonts w:hint="eastAsia"/>
          <w:b w:val="0"/>
          <w:bCs w:val="0"/>
          <w:i/>
          <w:iCs/>
          <w:sz w:val="20"/>
          <w:szCs w:val="20"/>
          <w:lang w:val="en-US" w:eastAsia="zh-CN"/>
        </w:rPr>
        <w:t>I</w:t>
      </w:r>
      <w:r>
        <w:rPr>
          <w:rFonts w:hint="eastAsia"/>
          <w:i/>
          <w:iCs/>
          <w:highlight w:val="none"/>
          <w:lang w:val="en-US" w:eastAsia="zh-CN"/>
        </w:rPr>
        <w:t xml:space="preserve">n rural O2O scenario at 700MHz, </w:t>
      </w:r>
      <w:r>
        <w:rPr>
          <w:rFonts w:hint="eastAsia"/>
          <w:b w:val="0"/>
          <w:bCs w:val="0"/>
          <w:i/>
          <w:iCs/>
          <w:sz w:val="20"/>
          <w:szCs w:val="20"/>
          <w:lang w:val="en-US" w:eastAsia="zh-CN"/>
        </w:rPr>
        <w:t xml:space="preserve"> </w:t>
      </w:r>
    </w:p>
    <w:p>
      <w:pPr>
        <w:numPr>
          <w:ilvl w:val="1"/>
          <w:numId w:val="6"/>
        </w:numPr>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for LLS based methodology, only PRACH needs coverage enhancement</w:t>
      </w:r>
      <w:r>
        <w:rPr>
          <w:rFonts w:hint="eastAsia"/>
          <w:i/>
          <w:iCs/>
          <w:highlight w:val="none"/>
          <w:lang w:val="en-US" w:eastAsia="zh-CN"/>
        </w:rPr>
        <w:t xml:space="preserve"> if the target is defined by MPL with ISD = 1732m. </w:t>
      </w:r>
    </w:p>
    <w:p>
      <w:pPr>
        <w:numPr>
          <w:ilvl w:val="1"/>
          <w:numId w:val="6"/>
        </w:numPr>
        <w:ind w:left="840" w:leftChars="0" w:hanging="420" w:firstLineChars="0"/>
        <w:rPr>
          <w:rFonts w:hint="default"/>
          <w:i/>
          <w:iCs/>
          <w:highlight w:val="none"/>
          <w:lang w:val="en-US" w:eastAsia="zh-CN"/>
        </w:rPr>
      </w:pPr>
      <w:r>
        <w:rPr>
          <w:rFonts w:hint="eastAsia"/>
          <w:b w:val="0"/>
          <w:bCs w:val="0"/>
          <w:i/>
          <w:iCs/>
          <w:sz w:val="20"/>
          <w:szCs w:val="20"/>
          <w:lang w:val="en-US" w:eastAsia="zh-CN"/>
        </w:rPr>
        <w:t xml:space="preserve">for SLS based methodology, no </w:t>
      </w:r>
      <w:r>
        <w:rPr>
          <w:rFonts w:hint="eastAsia"/>
          <w:i/>
          <w:iCs/>
          <w:highlight w:val="none"/>
          <w:lang w:val="en-US" w:eastAsia="zh-CN"/>
        </w:rPr>
        <w:t xml:space="preserve">channels need coverage enhancement. </w:t>
      </w:r>
    </w:p>
    <w:p>
      <w:pPr>
        <w:rPr>
          <w:rFonts w:hint="eastAsia"/>
          <w:lang w:val="en-US" w:eastAsia="zh-CN"/>
        </w:rPr>
      </w:pPr>
    </w:p>
    <w:p>
      <w:pPr>
        <w:pStyle w:val="3"/>
        <w:numPr>
          <w:ilvl w:val="0"/>
          <w:numId w:val="6"/>
        </w:numPr>
        <w:bidi w:val="0"/>
        <w:rPr>
          <w:rFonts w:hint="default" w:ascii="Times New Roman" w:hAnsi="Times New Roman" w:eastAsia="Times New Roman"/>
          <w:lang w:val="en-US" w:eastAsia="zh-CN"/>
        </w:rPr>
      </w:pPr>
      <w:r>
        <w:rPr>
          <w:rFonts w:hint="eastAsia" w:ascii="Times New Roman" w:hAnsi="Times New Roman" w:eastAsia="Times New Roman"/>
          <w:lang w:val="en-US" w:eastAsia="zh-CN"/>
        </w:rPr>
        <w:t>Rural at 700MHz &amp; O2O with long distance</w:t>
      </w:r>
    </w:p>
    <w:p>
      <w:pPr>
        <w:rPr>
          <w:rFonts w:hint="eastAsia"/>
          <w:highlight w:val="none"/>
          <w:lang w:val="en-US" w:eastAsia="zh-CN"/>
        </w:rPr>
      </w:pPr>
      <w:r>
        <w:rPr>
          <w:rFonts w:hint="eastAsia"/>
          <w:highlight w:val="none"/>
          <w:lang w:val="en-US" w:eastAsia="zh-CN"/>
        </w:rPr>
        <w:t>In Table 12, the evaluation results for rural 700MHz &amp; O2O with long distance assuming PSD of 36 dBm/MHz are provided. In the evaluation, the following assumptions are used:</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Correction factors for antenna array gain: Using values in Table 1 above.</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 xml:space="preserve">Interference density:  Reusing IMT-2020 values. </w:t>
      </w:r>
    </w:p>
    <w:p>
      <w:pPr>
        <w:numPr>
          <w:ilvl w:val="0"/>
          <w:numId w:val="6"/>
        </w:numPr>
        <w:ind w:left="420" w:leftChars="0" w:hanging="420" w:firstLineChars="0"/>
        <w:rPr>
          <w:rFonts w:hint="default"/>
          <w:highlight w:val="none"/>
          <w:lang w:val="en-US" w:eastAsia="zh-CN"/>
        </w:rPr>
      </w:pPr>
      <w:r>
        <w:rPr>
          <w:rFonts w:hint="eastAsia"/>
          <w:b w:val="0"/>
          <w:bCs w:val="0"/>
          <w:sz w:val="20"/>
          <w:szCs w:val="20"/>
          <w:lang w:val="en-US" w:eastAsia="zh-CN"/>
        </w:rPr>
        <w:t>Penetration margins: Using 9dB for O2O.</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 xml:space="preserve">Shadow fading margin:  Reusing IMT-2020 values. </w:t>
      </w:r>
    </w:p>
    <w:p>
      <w:pPr>
        <w:numPr>
          <w:ilvl w:val="0"/>
          <w:numId w:val="6"/>
        </w:numPr>
        <w:ind w:left="420" w:leftChars="0" w:hanging="420" w:firstLineChars="0"/>
        <w:rPr>
          <w:rFonts w:hint="default"/>
          <w:highlight w:val="none"/>
          <w:lang w:val="en-US" w:eastAsia="zh-CN"/>
        </w:rPr>
      </w:pPr>
      <w:r>
        <w:rPr>
          <w:rFonts w:hint="eastAsia"/>
          <w:highlight w:val="none"/>
          <w:lang w:val="en-US" w:eastAsia="zh-CN"/>
        </w:rPr>
        <w:t>For other MPL specific values:  Reusing IMT-2020 values.</w:t>
      </w:r>
    </w:p>
    <w:p>
      <w:pPr>
        <w:jc w:val="center"/>
        <w:rPr>
          <w:rFonts w:hint="default"/>
          <w:lang w:val="en-US" w:eastAsia="zh-CN"/>
        </w:rPr>
      </w:pPr>
      <w:r>
        <w:rPr>
          <w:rFonts w:hint="eastAsia"/>
          <w:lang w:val="en-US" w:eastAsia="zh-CN"/>
        </w:rPr>
        <w:t>Table 12 Evaluation results for rural 700MHz &amp; O2O with long distance</w:t>
      </w:r>
    </w:p>
    <w:tbl>
      <w:tblPr>
        <w:tblStyle w:val="28"/>
        <w:tblW w:w="9819"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20"/>
        <w:gridCol w:w="967"/>
        <w:gridCol w:w="598"/>
        <w:gridCol w:w="638"/>
        <w:gridCol w:w="503"/>
        <w:gridCol w:w="600"/>
        <w:gridCol w:w="594"/>
        <w:gridCol w:w="614"/>
        <w:gridCol w:w="646"/>
        <w:gridCol w:w="654"/>
        <w:gridCol w:w="653"/>
        <w:gridCol w:w="718"/>
        <w:gridCol w:w="504"/>
        <w:gridCol w:w="696"/>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ascii="Times New Roman" w:hAnsi="Times New Roman" w:cs="Times New Roman"/>
                <w:color w:val="000000"/>
                <w:sz w:val="16"/>
                <w:szCs w:val="16"/>
                <w:lang w:val="en-US" w:eastAsia="zh-CN"/>
              </w:rPr>
              <w:t>Evaluation methodology</w:t>
            </w:r>
          </w:p>
        </w:tc>
        <w:tc>
          <w:tcPr>
            <w:tcW w:w="967" w:type="dxa"/>
            <w:shd w:val="clear" w:color="auto" w:fill="D0CECE"/>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Item</w:t>
            </w:r>
          </w:p>
        </w:tc>
        <w:tc>
          <w:tcPr>
            <w:tcW w:w="598"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PUSCH-eMBB</w:t>
            </w:r>
          </w:p>
        </w:tc>
        <w:tc>
          <w:tcPr>
            <w:tcW w:w="638"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default" w:ascii="Times New Roman" w:hAnsi="Times New Roman" w:cs="Times New Roman"/>
                <w:color w:val="000000"/>
                <w:sz w:val="16"/>
                <w:szCs w:val="16"/>
              </w:rPr>
              <w:t>PUSCH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w:t>
            </w:r>
            <w:r>
              <w:rPr>
                <w:rFonts w:hint="eastAsia" w:cs="Times New Roman"/>
                <w:color w:val="000000"/>
                <w:sz w:val="16"/>
                <w:szCs w:val="16"/>
                <w:lang w:val="en-US" w:eastAsia="zh-CN"/>
              </w:rPr>
              <w:t>VoIP</w:t>
            </w:r>
          </w:p>
        </w:tc>
        <w:tc>
          <w:tcPr>
            <w:tcW w:w="503"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MSG3</w:t>
            </w:r>
          </w:p>
        </w:tc>
        <w:tc>
          <w:tcPr>
            <w:tcW w:w="600"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PRACH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B4</w:t>
            </w:r>
          </w:p>
        </w:tc>
        <w:tc>
          <w:tcPr>
            <w:tcW w:w="59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ACK</w:t>
            </w:r>
          </w:p>
        </w:tc>
        <w:tc>
          <w:tcPr>
            <w:tcW w:w="61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PUCCH-2bits</w:t>
            </w:r>
          </w:p>
        </w:tc>
        <w:tc>
          <w:tcPr>
            <w:tcW w:w="646"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PUCCH-11bits</w:t>
            </w:r>
          </w:p>
        </w:tc>
        <w:tc>
          <w:tcPr>
            <w:tcW w:w="654" w:type="dxa"/>
            <w:shd w:val="clear" w:color="auto" w:fill="DDEBF7"/>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PUCCH</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-22bits</w:t>
            </w:r>
          </w:p>
        </w:tc>
        <w:tc>
          <w:tcPr>
            <w:tcW w:w="653"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PDCCH-unicast</w:t>
            </w:r>
          </w:p>
        </w:tc>
        <w:tc>
          <w:tcPr>
            <w:tcW w:w="718"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PDCCH-</w:t>
            </w:r>
            <w:r>
              <w:rPr>
                <w:rFonts w:hint="eastAsia" w:cs="Times New Roman"/>
                <w:color w:val="000000"/>
                <w:sz w:val="16"/>
                <w:szCs w:val="16"/>
                <w:lang w:val="en-US" w:eastAsia="zh-CN"/>
              </w:rPr>
              <w:t>b</w:t>
            </w:r>
            <w:r>
              <w:rPr>
                <w:rFonts w:hint="default" w:ascii="Times New Roman" w:hAnsi="Times New Roman" w:cs="Times New Roman"/>
                <w:color w:val="000000"/>
                <w:sz w:val="16"/>
                <w:szCs w:val="16"/>
              </w:rPr>
              <w:t>roadcast</w:t>
            </w:r>
          </w:p>
        </w:tc>
        <w:tc>
          <w:tcPr>
            <w:tcW w:w="50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PBCH</w:t>
            </w:r>
          </w:p>
        </w:tc>
        <w:tc>
          <w:tcPr>
            <w:tcW w:w="696"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PDSCH-eMBB</w:t>
            </w:r>
          </w:p>
        </w:tc>
        <w:tc>
          <w:tcPr>
            <w:tcW w:w="514" w:type="dxa"/>
            <w:shd w:val="clear" w:color="auto" w:fill="FCE4D6"/>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 w:hRule="atLeast"/>
          <w:tblCellSpacing w:w="0" w:type="dxa"/>
        </w:trPr>
        <w:tc>
          <w:tcPr>
            <w:tcW w:w="920" w:type="dxa"/>
            <w:shd w:val="clear" w:color="auto" w:fill="auto"/>
            <w:tcMar>
              <w:top w:w="20" w:type="dxa"/>
              <w:left w:w="20" w:type="dxa"/>
              <w:bottom w:w="72" w:type="dxa"/>
              <w:right w:w="20" w:type="dxa"/>
            </w:tcMar>
            <w:vAlign w:val="center"/>
            <mc:AlternateContent>
              <mc:Choice Requires="wpsCustomData">
                <wpsCustomData:diagonals>
                  <wpsCustomData:diagonal from="20000" to="0">
                    <wpsCustomData:border w:val="single" w:color="auto" w:sz="4" w:space="0"/>
                  </wpsCustomData:diagonal>
                </wpsCustomData:diagonals>
              </mc:Choice>
            </mc:AlternateContent>
          </w:tcPr>
          <w:p>
            <w:pPr>
              <w:pStyle w:val="26"/>
              <w:keepNext w:val="0"/>
              <w:keepLines w:val="0"/>
              <w:widowControl/>
              <w:suppressLineNumbers w:val="0"/>
              <w:snapToGrid w:val="0"/>
              <w:spacing w:line="240" w:lineRule="auto"/>
              <w:jc w:val="center"/>
              <mc:AlternateContent>
                <mc:Choice Requires="wpsCustomData">
                  <wpsCustomData:diagonalParaType/>
                </mc:Choice>
              </mc:AlternateContent>
              <w:rPr>
                <w:rFonts w:hint="default" w:ascii="Times New Roman" w:hAnsi="Times New Roman" w:cs="Times New Roman"/>
                <w:color w:val="000000"/>
                <w:sz w:val="16"/>
                <w:szCs w:val="16"/>
                <w:lang w:val="en-US" w:eastAsia="zh-CN"/>
              </w:rPr>
            </w:pPr>
          </w:p>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Required </w:t>
            </w:r>
            <w:r>
              <w:rPr>
                <w:rFonts w:hint="eastAsia" w:cs="Times New Roman"/>
                <w:color w:val="000000"/>
                <w:sz w:val="16"/>
                <w:szCs w:val="16"/>
                <w:lang w:val="en-US" w:eastAsia="zh-CN"/>
              </w:rPr>
              <w:t xml:space="preserve">     </w:t>
            </w:r>
            <w:r>
              <w:rPr>
                <w:rFonts w:hint="default" w:ascii="Times New Roman" w:hAnsi="Times New Roman" w:cs="Times New Roman"/>
                <w:color w:val="000000"/>
                <w:sz w:val="16"/>
                <w:szCs w:val="16"/>
              </w:rPr>
              <w:t>SNR</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-6.18</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-12.05</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-6.4</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-13.7</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-10.65</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-8.45</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-7.37</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-4.93</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-7.68</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-7.68</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-11.6</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-5.85</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92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r>
              <w:rPr>
                <w:rFonts w:hint="eastAsia" w:ascii="Times New Roman" w:hAnsi="Times New Roman" w:cs="Times New Roman"/>
                <w:color w:val="000000"/>
                <w:sz w:val="16"/>
                <w:szCs w:val="16"/>
                <w:lang w:val="en-US" w:eastAsia="zh-CN"/>
              </w:rPr>
              <w:t>LLS based methodology</w:t>
            </w: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MCL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133.14 </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138.51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135.87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132.31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140.06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137.86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136.78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134.34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146.67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146.67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150.59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145.34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144.75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MIL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142.31 </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147.68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141.35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137.79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149.23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147.03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145.95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143.51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155.84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152.15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156.07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154.51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150.23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sz w:val="16"/>
                <w:szCs w:val="16"/>
              </w:rPr>
            </w:pPr>
            <w:r>
              <w:rPr>
                <w:rFonts w:hint="default" w:ascii="Times New Roman" w:hAnsi="Times New Roman" w:cs="Times New Roman"/>
                <w:color w:val="000000"/>
                <w:sz w:val="16"/>
                <w:szCs w:val="16"/>
              </w:rPr>
              <w:t>MPL</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128.52 </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133.89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127.56 </w:t>
            </w:r>
          </w:p>
        </w:tc>
        <w:tc>
          <w:tcPr>
            <w:tcW w:w="600" w:type="dxa"/>
            <w:shd w:val="clear" w:color="auto" w:fill="FFFF00"/>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122.79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134.23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132.03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130.95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128.51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140.84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137.15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141.07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140.72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136.44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rPr>
            </w:pPr>
          </w:p>
        </w:tc>
        <w:tc>
          <w:tcPr>
            <w:tcW w:w="967" w:type="dxa"/>
            <w:shd w:val="clear" w:color="auto" w:fill="auto"/>
            <w:tcMar>
              <w:top w:w="20" w:type="dxa"/>
              <w:left w:w="20" w:type="dxa"/>
              <w:bottom w:w="72" w:type="dxa"/>
              <w:right w:w="20" w:type="dxa"/>
            </w:tcMar>
            <w:vAlign w:val="center"/>
          </w:tcPr>
          <w:p>
            <w:pPr>
              <w:pStyle w:val="26"/>
              <w:keepNext w:val="0"/>
              <w:keepLines w:val="0"/>
              <w:widowControl/>
              <w:numPr>
                <w:ilvl w:val="0"/>
                <w:numId w:val="0"/>
              </w:numPr>
              <w:suppressLineNumbers w:val="0"/>
              <w:jc w:val="both"/>
              <w:rPr>
                <w:rFonts w:hint="default" w:ascii="Times New Roman" w:hAnsi="Times New Roman" w:eastAsia="宋体" w:cs="Times New Roman"/>
                <w:sz w:val="16"/>
                <w:szCs w:val="16"/>
                <w:lang w:val="en-US" w:eastAsia="zh-CN"/>
              </w:rPr>
            </w:pPr>
            <w:r>
              <w:rPr>
                <w:rFonts w:hint="eastAsia" w:ascii="Times New Roman" w:hAnsi="Times New Roman" w:cs="Times New Roman"/>
                <w:color w:val="000000"/>
                <w:sz w:val="16"/>
                <w:szCs w:val="16"/>
                <w:lang w:val="en-US" w:eastAsia="zh-CN"/>
              </w:rPr>
              <w:t xml:space="preserve">Target </w:t>
            </w:r>
            <w:r>
              <w:rPr>
                <w:rFonts w:hint="default" w:ascii="Times New Roman" w:hAnsi="Times New Roman" w:cs="Times New Roman"/>
                <w:color w:val="000000"/>
                <w:sz w:val="16"/>
                <w:szCs w:val="16"/>
              </w:rPr>
              <w:t>MPL</w:t>
            </w:r>
            <w:r>
              <w:rPr>
                <w:rFonts w:hint="eastAsia" w:ascii="Times New Roman" w:hAnsi="Times New Roman" w:cs="Times New Roman"/>
                <w:color w:val="000000"/>
                <w:sz w:val="16"/>
                <w:szCs w:val="16"/>
                <w:lang w:val="en-US" w:eastAsia="zh-CN"/>
              </w:rPr>
              <w:t xml:space="preserve"> with </w:t>
            </w:r>
            <w:r>
              <w:rPr>
                <w:rFonts w:hint="eastAsia" w:cs="Times New Roman"/>
                <w:color w:val="000000"/>
                <w:sz w:val="16"/>
                <w:szCs w:val="16"/>
                <w:lang w:val="en-US" w:eastAsia="zh-CN"/>
              </w:rPr>
              <w:t>I</w:t>
            </w:r>
            <w:r>
              <w:rPr>
                <w:rFonts w:hint="default" w:ascii="Times New Roman" w:hAnsi="Times New Roman" w:cs="Times New Roman"/>
                <w:color w:val="000000"/>
                <w:sz w:val="16"/>
                <w:szCs w:val="16"/>
              </w:rPr>
              <w:t>SD=</w:t>
            </w:r>
            <w:r>
              <w:rPr>
                <w:rFonts w:hint="eastAsia" w:cs="Times New Roman"/>
                <w:color w:val="000000"/>
                <w:sz w:val="16"/>
                <w:szCs w:val="16"/>
                <w:lang w:val="en-US" w:eastAsia="zh-CN"/>
              </w:rPr>
              <w:t>12000</w:t>
            </w:r>
          </w:p>
        </w:tc>
        <w:tc>
          <w:tcPr>
            <w:tcW w:w="59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c>
          <w:tcPr>
            <w:tcW w:w="63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c>
          <w:tcPr>
            <w:tcW w:w="50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c>
          <w:tcPr>
            <w:tcW w:w="600"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c>
          <w:tcPr>
            <w:tcW w:w="59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c>
          <w:tcPr>
            <w:tcW w:w="6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c>
          <w:tcPr>
            <w:tcW w:w="64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c>
          <w:tcPr>
            <w:tcW w:w="65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c>
          <w:tcPr>
            <w:tcW w:w="653"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c>
          <w:tcPr>
            <w:tcW w:w="718"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c>
          <w:tcPr>
            <w:tcW w:w="50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c>
          <w:tcPr>
            <w:tcW w:w="696"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color w:val="000000"/>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c>
          <w:tcPr>
            <w:tcW w:w="514" w:type="dxa"/>
            <w:shd w:val="clear" w:color="auto" w:fill="auto"/>
            <w:tcMar>
              <w:top w:w="20" w:type="dxa"/>
              <w:left w:w="20" w:type="dxa"/>
              <w:bottom w:w="72" w:type="dxa"/>
              <w:right w:w="20" w:type="dxa"/>
            </w:tcMar>
            <w:vAlign w:val="bottom"/>
          </w:tcPr>
          <w:p>
            <w:pPr>
              <w:keepNext w:val="0"/>
              <w:keepLines w:val="0"/>
              <w:widowControl/>
              <w:suppressLineNumbers w:val="0"/>
              <w:jc w:val="center"/>
              <w:textAlignment w:val="bottom"/>
              <w:rPr>
                <w:rFonts w:hint="default" w:ascii="Times New Roman" w:hAnsi="Times New Roman" w:cs="Times New Roman"/>
                <w:sz w:val="16"/>
                <w:szCs w:val="16"/>
              </w:rPr>
            </w:pPr>
            <w:r>
              <w:rPr>
                <w:rFonts w:hint="default" w:ascii="Times New Roman" w:hAnsi="Times New Roman" w:eastAsia="宋体" w:cs="Times New Roman"/>
                <w:i w:val="0"/>
                <w:color w:val="000000"/>
                <w:kern w:val="0"/>
                <w:sz w:val="16"/>
                <w:szCs w:val="16"/>
                <w:u w:val="none"/>
                <w:lang w:val="en-US" w:eastAsia="zh-CN" w:bidi="ar"/>
              </w:rPr>
              <w:t xml:space="preserve">127.00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restart"/>
            <w:shd w:val="clear" w:color="auto" w:fill="auto"/>
            <w:tcMar>
              <w:top w:w="20" w:type="dxa"/>
              <w:left w:w="20" w:type="dxa"/>
              <w:bottom w:w="72" w:type="dxa"/>
              <w:right w:w="20" w:type="dxa"/>
            </w:tcMar>
            <w:vAlign w:val="center"/>
          </w:tcPr>
          <w:p>
            <w:pPr>
              <w:pStyle w:val="2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jc w:val="center"/>
              <w:textAlignment w:val="auto"/>
              <w:rPr>
                <w:rFonts w:hint="default" w:ascii="Times New Roman" w:hAnsi="Times New Roman" w:cs="Times New Roman"/>
                <w:color w:val="000000"/>
                <w:sz w:val="16"/>
                <w:szCs w:val="16"/>
                <w:lang w:val="en-US" w:eastAsia="zh-CN"/>
              </w:rPr>
            </w:pPr>
            <w:r>
              <w:rPr>
                <w:rFonts w:hint="eastAsia" w:ascii="Times New Roman" w:hAnsi="Times New Roman" w:cs="Times New Roman"/>
                <w:color w:val="000000"/>
                <w:sz w:val="16"/>
                <w:szCs w:val="16"/>
                <w:lang w:val="en-US" w:eastAsia="zh-CN"/>
              </w:rPr>
              <w:t>SLS based methodology</w:t>
            </w: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vertAlign w:val="baseline"/>
                <w:lang w:val="en-US" w:eastAsia="zh-CN"/>
              </w:rPr>
            </w:pPr>
            <w:r>
              <w:rPr>
                <w:rFonts w:hint="eastAsia" w:ascii="Times New Roman" w:hAnsi="Times New Roman" w:cs="Times New Roman"/>
                <w:color w:val="000000"/>
                <w:sz w:val="16"/>
                <w:szCs w:val="16"/>
                <w:lang w:val="en-US" w:eastAsia="zh-CN"/>
              </w:rPr>
              <w:t>5</w:t>
            </w:r>
            <w:r>
              <w:rPr>
                <w:rFonts w:hint="eastAsia" w:ascii="Times New Roman" w:hAnsi="Times New Roman" w:cs="Times New Roman"/>
                <w:color w:val="000000"/>
                <w:sz w:val="16"/>
                <w:szCs w:val="16"/>
                <w:vertAlign w:val="superscript"/>
                <w:lang w:val="en-US" w:eastAsia="zh-CN"/>
              </w:rPr>
              <w:t xml:space="preserve">th  </w:t>
            </w:r>
            <w:r>
              <w:rPr>
                <w:rFonts w:hint="eastAsia" w:ascii="Times New Roman" w:hAnsi="Times New Roman" w:cs="Times New Roman"/>
                <w:color w:val="000000"/>
                <w:sz w:val="16"/>
                <w:szCs w:val="16"/>
                <w:vertAlign w:val="baseline"/>
                <w:lang w:val="en-US" w:eastAsia="zh-CN"/>
              </w:rPr>
              <w:t>percentile SNR via SLS</w:t>
            </w:r>
          </w:p>
        </w:tc>
        <w:tc>
          <w:tcPr>
            <w:tcW w:w="59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-1.3</w:t>
            </w:r>
          </w:p>
        </w:tc>
        <w:tc>
          <w:tcPr>
            <w:tcW w:w="63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-0.35</w:t>
            </w:r>
          </w:p>
        </w:tc>
        <w:tc>
          <w:tcPr>
            <w:tcW w:w="50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-3.12</w:t>
            </w:r>
          </w:p>
        </w:tc>
        <w:tc>
          <w:tcPr>
            <w:tcW w:w="60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-8.79</w:t>
            </w:r>
          </w:p>
        </w:tc>
        <w:tc>
          <w:tcPr>
            <w:tcW w:w="59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w:t>
            </w:r>
          </w:p>
        </w:tc>
        <w:tc>
          <w:tcPr>
            <w:tcW w:w="6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-2.9</w:t>
            </w:r>
          </w:p>
        </w:tc>
        <w:tc>
          <w:tcPr>
            <w:tcW w:w="64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-2.29</w:t>
            </w:r>
          </w:p>
        </w:tc>
        <w:tc>
          <w:tcPr>
            <w:tcW w:w="65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-1.26</w:t>
            </w:r>
          </w:p>
        </w:tc>
        <w:tc>
          <w:tcPr>
            <w:tcW w:w="65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1.74</w:t>
            </w:r>
          </w:p>
        </w:tc>
        <w:tc>
          <w:tcPr>
            <w:tcW w:w="71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w:t>
            </w:r>
          </w:p>
        </w:tc>
        <w:tc>
          <w:tcPr>
            <w:tcW w:w="50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w:t>
            </w:r>
          </w:p>
        </w:tc>
        <w:tc>
          <w:tcPr>
            <w:tcW w:w="69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1.74</w:t>
            </w:r>
          </w:p>
        </w:tc>
        <w:tc>
          <w:tcPr>
            <w:tcW w:w="5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b w:val="0"/>
                <w:bCs w:val="0"/>
                <w:sz w:val="16"/>
                <w:szCs w:val="16"/>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trPr>
        <w:tc>
          <w:tcPr>
            <w:tcW w:w="920" w:type="dxa"/>
            <w:vMerge w:val="continue"/>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eastAsia" w:ascii="Times New Roman" w:hAnsi="Times New Roman" w:cs="Times New Roman"/>
                <w:color w:val="000000"/>
                <w:sz w:val="16"/>
                <w:szCs w:val="16"/>
                <w:lang w:val="en-US" w:eastAsia="zh-CN"/>
              </w:rPr>
            </w:pPr>
          </w:p>
        </w:tc>
        <w:tc>
          <w:tcPr>
            <w:tcW w:w="967"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lang w:val="en-US" w:eastAsia="zh-CN"/>
              </w:rPr>
            </w:pPr>
            <w:r>
              <w:rPr>
                <w:rFonts w:hint="eastAsia" w:ascii="Times New Roman" w:hAnsi="Times New Roman" w:cs="Times New Roman"/>
                <w:color w:val="000000"/>
                <w:sz w:val="16"/>
                <w:szCs w:val="16"/>
                <w:lang w:val="en-US" w:eastAsia="zh-CN"/>
              </w:rPr>
              <w:t>Performance gap via SLS</w:t>
            </w:r>
          </w:p>
        </w:tc>
        <w:tc>
          <w:tcPr>
            <w:tcW w:w="59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NAN</w:t>
            </w:r>
          </w:p>
        </w:tc>
        <w:tc>
          <w:tcPr>
            <w:tcW w:w="63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NAN</w:t>
            </w:r>
          </w:p>
        </w:tc>
        <w:tc>
          <w:tcPr>
            <w:tcW w:w="50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NAN</w:t>
            </w:r>
          </w:p>
        </w:tc>
        <w:tc>
          <w:tcPr>
            <w:tcW w:w="600"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NAN</w:t>
            </w:r>
          </w:p>
        </w:tc>
        <w:tc>
          <w:tcPr>
            <w:tcW w:w="59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eastAsia="宋体" w:cs="Times New Roman"/>
                <w:color w:val="000000"/>
                <w:sz w:val="16"/>
                <w:szCs w:val="16"/>
                <w:lang w:val="en-US" w:eastAsia="zh-CN"/>
              </w:rPr>
            </w:pPr>
            <w:r>
              <w:rPr>
                <w:rFonts w:hint="eastAsia" w:cs="Times New Roman"/>
                <w:color w:val="000000"/>
                <w:sz w:val="16"/>
                <w:szCs w:val="16"/>
                <w:lang w:val="en-US" w:eastAsia="zh-CN"/>
              </w:rPr>
              <w:t>-</w:t>
            </w:r>
          </w:p>
        </w:tc>
        <w:tc>
          <w:tcPr>
            <w:tcW w:w="6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4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5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53"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718"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50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696"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c>
          <w:tcPr>
            <w:tcW w:w="514" w:type="dxa"/>
            <w:shd w:val="clear" w:color="auto" w:fill="auto"/>
            <w:tcMar>
              <w:top w:w="20" w:type="dxa"/>
              <w:left w:w="20" w:type="dxa"/>
              <w:bottom w:w="72" w:type="dxa"/>
              <w:right w:w="20" w:type="dxa"/>
            </w:tcMar>
            <w:vAlign w:val="center"/>
          </w:tcPr>
          <w:p>
            <w:pPr>
              <w:pStyle w:val="26"/>
              <w:keepNext w:val="0"/>
              <w:keepLines w:val="0"/>
              <w:widowControl/>
              <w:suppressLineNumbers w:val="0"/>
              <w:jc w:val="center"/>
              <w:rPr>
                <w:rFonts w:hint="default" w:ascii="Times New Roman" w:hAnsi="Times New Roman" w:cs="Times New Roman"/>
                <w:color w:val="000000"/>
                <w:sz w:val="16"/>
                <w:szCs w:val="16"/>
              </w:rPr>
            </w:pPr>
            <w:r>
              <w:rPr>
                <w:rFonts w:hint="eastAsia" w:cs="Times New Roman"/>
                <w:color w:val="000000"/>
                <w:sz w:val="16"/>
                <w:szCs w:val="16"/>
                <w:lang w:val="en-US" w:eastAsia="zh-CN"/>
              </w:rPr>
              <w:t>NAN</w:t>
            </w:r>
          </w:p>
        </w:tc>
      </w:tr>
    </w:tbl>
    <w:p>
      <w:pPr>
        <w:rPr>
          <w:rFonts w:hint="eastAsia"/>
          <w:lang w:val="en-US" w:eastAsia="zh-CN"/>
        </w:rPr>
      </w:pPr>
    </w:p>
    <w:p>
      <w:pPr>
        <w:rPr>
          <w:rFonts w:hint="default"/>
          <w:highlight w:val="none"/>
          <w:lang w:val="en-US" w:eastAsia="zh-CN"/>
        </w:rPr>
      </w:pPr>
      <w:r>
        <w:rPr>
          <w:rFonts w:hint="eastAsia"/>
          <w:b w:val="0"/>
          <w:bCs w:val="0"/>
          <w:i w:val="0"/>
          <w:iCs w:val="0"/>
          <w:sz w:val="20"/>
          <w:szCs w:val="20"/>
          <w:highlight w:val="none"/>
          <w:lang w:val="en-US" w:eastAsia="zh-CN"/>
        </w:rPr>
        <w:t>For LLS based methodology, i</w:t>
      </w:r>
      <w:r>
        <w:rPr>
          <w:rFonts w:hint="eastAsia"/>
          <w:i w:val="0"/>
          <w:iCs w:val="0"/>
          <w:highlight w:val="none"/>
          <w:lang w:val="en-US" w:eastAsia="zh-CN"/>
        </w:rPr>
        <w:t xml:space="preserve">f the target is defined by MPL with ISD = 12km, only PRACH need coverage enhancement. </w:t>
      </w:r>
      <w:r>
        <w:rPr>
          <w:rFonts w:hint="eastAsia"/>
          <w:highlight w:val="none"/>
          <w:lang w:val="en-US" w:eastAsia="zh-CN"/>
        </w:rPr>
        <w:t xml:space="preserve">For SLS based methodology, we find all channels can reach the target and no enhancement is needed. </w:t>
      </w:r>
    </w:p>
    <w:p>
      <w:pPr>
        <w:rPr>
          <w:rFonts w:hint="eastAsia"/>
          <w:b w:val="0"/>
          <w:bCs w:val="0"/>
          <w:i/>
          <w:iCs/>
          <w:sz w:val="20"/>
          <w:szCs w:val="20"/>
          <w:lang w:val="en-US" w:eastAsia="zh-CN"/>
        </w:rPr>
      </w:pPr>
      <w:r>
        <w:rPr>
          <w:rFonts w:hint="eastAsia"/>
          <w:b/>
          <w:bCs/>
          <w:i/>
          <w:iCs/>
          <w:sz w:val="20"/>
          <w:szCs w:val="20"/>
          <w:lang w:val="en-US" w:eastAsia="zh-CN"/>
        </w:rPr>
        <w:t xml:space="preserve">Observation 12: </w:t>
      </w:r>
      <w:r>
        <w:rPr>
          <w:rFonts w:hint="eastAsia"/>
          <w:b w:val="0"/>
          <w:bCs w:val="0"/>
          <w:i/>
          <w:iCs/>
          <w:sz w:val="20"/>
          <w:szCs w:val="20"/>
          <w:lang w:val="en-US" w:eastAsia="zh-CN"/>
        </w:rPr>
        <w:t>I</w:t>
      </w:r>
      <w:r>
        <w:rPr>
          <w:rFonts w:hint="eastAsia"/>
          <w:i/>
          <w:iCs/>
          <w:highlight w:val="none"/>
          <w:lang w:val="en-US" w:eastAsia="zh-CN"/>
        </w:rPr>
        <w:t xml:space="preserve">n rural O2O long distance scenario at 700MHz, </w:t>
      </w:r>
      <w:r>
        <w:rPr>
          <w:rFonts w:hint="eastAsia"/>
          <w:b w:val="0"/>
          <w:bCs w:val="0"/>
          <w:i/>
          <w:iCs/>
          <w:sz w:val="20"/>
          <w:szCs w:val="20"/>
          <w:lang w:val="en-US" w:eastAsia="zh-CN"/>
        </w:rPr>
        <w:t xml:space="preserve"> </w:t>
      </w:r>
    </w:p>
    <w:p>
      <w:pPr>
        <w:numPr>
          <w:ilvl w:val="1"/>
          <w:numId w:val="6"/>
        </w:numPr>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for LLS based methodology, only PRACH needs coverage enhancement</w:t>
      </w:r>
      <w:r>
        <w:rPr>
          <w:rFonts w:hint="eastAsia"/>
          <w:i/>
          <w:iCs/>
          <w:highlight w:val="none"/>
          <w:lang w:val="en-US" w:eastAsia="zh-CN"/>
        </w:rPr>
        <w:t xml:space="preserve"> if the target is defined by MPL with ISD = 12km. </w:t>
      </w:r>
    </w:p>
    <w:p>
      <w:pPr>
        <w:numPr>
          <w:ilvl w:val="1"/>
          <w:numId w:val="6"/>
        </w:numPr>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 xml:space="preserve">for SLS based methodology, no </w:t>
      </w:r>
      <w:r>
        <w:rPr>
          <w:rFonts w:hint="eastAsia"/>
          <w:i/>
          <w:iCs/>
          <w:highlight w:val="none"/>
          <w:lang w:val="en-US" w:eastAsia="zh-CN"/>
        </w:rPr>
        <w:t xml:space="preserve">channels need coverage enhancement. </w:t>
      </w:r>
    </w:p>
    <w:p>
      <w:pPr>
        <w:pStyle w:val="3"/>
        <w:numPr>
          <w:ilvl w:val="0"/>
          <w:numId w:val="6"/>
        </w:numPr>
        <w:bidi w:val="0"/>
        <w:rPr>
          <w:rFonts w:hint="default"/>
          <w:lang w:val="en-US" w:eastAsia="zh-CN"/>
        </w:rPr>
      </w:pPr>
      <w:r>
        <w:rPr>
          <w:rFonts w:hint="eastAsia"/>
          <w:lang w:val="en-US" w:eastAsia="zh-CN"/>
        </w:rPr>
        <w:t>Summary of evaluation results</w:t>
      </w:r>
    </w:p>
    <w:p>
      <w:pPr>
        <w:rPr>
          <w:rFonts w:hint="eastAsia"/>
          <w:lang w:val="en-US" w:eastAsia="zh-CN"/>
        </w:rPr>
      </w:pPr>
      <w:r>
        <w:rPr>
          <w:rFonts w:hint="eastAsia"/>
          <w:lang w:val="en-US" w:eastAsia="zh-CN"/>
        </w:rPr>
        <w:t xml:space="preserve">Based on above analysis on evaluation results for different scenarios, we can find all UL channels including PUSCH, PUCCH, PRACH, Msg3, PUCCH carrying Msg HARQ-ACK need further coverage enhancement for most of the scenarios at 2GHz/2.6GHz/4GHz based on relative target MPL. Broadcast PDCCH also has coverage problem in rural or urban scenario at 4GHz in case of 24 dBm/MHz DL PSD. </w:t>
      </w:r>
    </w:p>
    <w:p>
      <w:pPr>
        <w:rPr>
          <w:rFonts w:hint="default"/>
          <w:lang w:val="en-US" w:eastAsia="zh-CN"/>
        </w:rPr>
      </w:pPr>
      <w:r>
        <w:rPr>
          <w:rFonts w:hint="eastAsia"/>
          <w:lang w:val="en-US" w:eastAsia="zh-CN"/>
        </w:rPr>
        <w:t>As a result, we have the following proposal.</w:t>
      </w:r>
    </w:p>
    <w:p>
      <w:pPr>
        <w:bidi w:val="0"/>
        <w:rPr>
          <w:rFonts w:hint="default"/>
          <w:b/>
          <w:bCs/>
          <w:i/>
          <w:iCs/>
          <w:sz w:val="20"/>
          <w:szCs w:val="20"/>
          <w:lang w:val="en-US" w:eastAsia="zh-CN"/>
        </w:rPr>
      </w:pPr>
      <w:r>
        <w:rPr>
          <w:rFonts w:hint="eastAsia"/>
          <w:b/>
          <w:bCs/>
          <w:i/>
          <w:iCs/>
          <w:sz w:val="20"/>
          <w:szCs w:val="20"/>
          <w:lang w:val="en-US" w:eastAsia="zh-CN"/>
        </w:rPr>
        <w:t xml:space="preserve">Proposal 5: </w:t>
      </w:r>
      <w:r>
        <w:rPr>
          <w:rFonts w:hint="eastAsia"/>
          <w:b w:val="0"/>
          <w:bCs w:val="0"/>
          <w:i/>
          <w:iCs/>
          <w:sz w:val="20"/>
          <w:szCs w:val="20"/>
          <w:lang w:val="en-US" w:eastAsia="zh-CN"/>
        </w:rPr>
        <w:t xml:space="preserve">Study enhancement techniques for UL channels including </w:t>
      </w:r>
      <w:r>
        <w:rPr>
          <w:rFonts w:hint="eastAsia"/>
          <w:b w:val="0"/>
          <w:bCs w:val="0"/>
          <w:i/>
          <w:iCs/>
          <w:lang w:val="en-US" w:eastAsia="zh-CN"/>
        </w:rPr>
        <w:t xml:space="preserve">PUSCH, PUCCH, PRACH, Msg3, PUCCH carrying Msg4 HARQ-ACK and broadcast PDCCH in NR coverage enhancement SI. </w:t>
      </w:r>
    </w:p>
    <w:p>
      <w:pPr>
        <w:pStyle w:val="2"/>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bidi w:val="0"/>
        <w:rPr>
          <w:rFonts w:hint="default"/>
          <w:i/>
          <w:iCs/>
          <w:lang w:val="en-US" w:eastAsia="zh-CN"/>
        </w:rPr>
      </w:pPr>
      <w:r>
        <w:rPr>
          <w:rFonts w:hint="eastAsia"/>
          <w:b/>
          <w:bCs/>
          <w:i/>
          <w:iCs/>
          <w:lang w:val="en-US" w:eastAsia="zh-CN"/>
        </w:rPr>
        <w:t xml:space="preserve">Observation 1: </w:t>
      </w:r>
      <w:r>
        <w:rPr>
          <w:rFonts w:hint="eastAsia"/>
          <w:i/>
          <w:iCs/>
          <w:lang w:val="en-US" w:eastAsia="zh-CN"/>
        </w:rPr>
        <w:t xml:space="preserve">For rural scenario at 700MHz, </w:t>
      </w:r>
      <w:r>
        <w:rPr>
          <w:rFonts w:hint="default"/>
          <w:i/>
          <w:iCs/>
          <w:lang w:val="en-US" w:eastAsia="zh-CN"/>
        </w:rPr>
        <w:t>Δ2</w:t>
      </w:r>
      <w:r>
        <w:rPr>
          <w:rFonts w:hint="eastAsia"/>
          <w:i/>
          <w:iCs/>
          <w:lang w:val="en-US" w:eastAsia="zh-CN"/>
        </w:rPr>
        <w:t xml:space="preserve"> is </w:t>
      </w:r>
      <w:r>
        <w:rPr>
          <w:rFonts w:hint="default"/>
          <w:i/>
          <w:iCs/>
          <w:lang w:val="en-US" w:eastAsia="zh-CN"/>
        </w:rPr>
        <w:t>3.86</w:t>
      </w:r>
      <w:r>
        <w:rPr>
          <w:rFonts w:hint="eastAsia"/>
          <w:i/>
          <w:iCs/>
          <w:lang w:val="en-US" w:eastAsia="zh-CN"/>
        </w:rPr>
        <w:t xml:space="preserve"> dB for </w:t>
      </w:r>
      <w:r>
        <w:rPr>
          <w:rFonts w:hint="default"/>
          <w:i/>
          <w:iCs/>
          <w:lang w:val="en-US" w:eastAsia="zh-CN"/>
        </w:rPr>
        <w:t>DL/UL channels in RRC-connected mode</w:t>
      </w:r>
      <w:r>
        <w:rPr>
          <w:rFonts w:hint="eastAsia"/>
          <w:i/>
          <w:iCs/>
          <w:lang w:val="en-US" w:eastAsia="zh-CN"/>
        </w:rPr>
        <w:t xml:space="preserve">, and </w:t>
      </w:r>
      <w:r>
        <w:rPr>
          <w:rFonts w:hint="default"/>
          <w:i/>
          <w:iCs/>
          <w:lang w:val="en-US" w:eastAsia="zh-CN"/>
        </w:rPr>
        <w:t>Δ2</w:t>
      </w:r>
      <w:r>
        <w:rPr>
          <w:rFonts w:hint="eastAsia"/>
          <w:i/>
          <w:iCs/>
          <w:lang w:val="en-US" w:eastAsia="zh-CN"/>
        </w:rPr>
        <w:t xml:space="preserve"> is </w:t>
      </w:r>
      <w:r>
        <w:rPr>
          <w:rFonts w:hint="default"/>
          <w:i/>
          <w:iCs/>
          <w:lang w:val="en-US" w:eastAsia="zh-CN"/>
        </w:rPr>
        <w:t>7.55</w:t>
      </w:r>
      <w:r>
        <w:rPr>
          <w:rFonts w:hint="eastAsia"/>
          <w:i/>
          <w:iCs/>
          <w:lang w:val="en-US" w:eastAsia="zh-CN"/>
        </w:rPr>
        <w:t xml:space="preserve"> dB for </w:t>
      </w:r>
      <w:r>
        <w:rPr>
          <w:rFonts w:hint="default"/>
          <w:i/>
          <w:iCs/>
          <w:lang w:val="en-US" w:eastAsia="zh-CN"/>
        </w:rPr>
        <w:t>DL/UL channels in RRC-idle mode</w:t>
      </w:r>
      <w:r>
        <w:rPr>
          <w:rFonts w:hint="eastAsia"/>
          <w:i/>
          <w:iCs/>
          <w:lang w:val="en-US" w:eastAsia="zh-CN"/>
        </w:rPr>
        <w:t xml:space="preserve">. </w:t>
      </w:r>
    </w:p>
    <w:p>
      <w:pPr>
        <w:bidi w:val="0"/>
        <w:rPr>
          <w:rFonts w:hint="default" w:ascii="Times New Roman" w:hAnsi="Times New Roman" w:cs="Times New Roman"/>
          <w:b w:val="0"/>
          <w:bCs w:val="0"/>
          <w:i/>
          <w:iCs/>
          <w:sz w:val="20"/>
          <w:szCs w:val="20"/>
          <w:lang w:val="en-US" w:eastAsia="zh-CN"/>
        </w:rPr>
      </w:pPr>
      <w:r>
        <w:rPr>
          <w:rFonts w:hint="default" w:ascii="Times New Roman" w:hAnsi="Times New Roman" w:cs="Times New Roman"/>
          <w:b/>
          <w:bCs/>
          <w:i/>
          <w:iCs/>
          <w:sz w:val="20"/>
          <w:szCs w:val="20"/>
          <w:lang w:val="en-US" w:eastAsia="zh-CN"/>
        </w:rPr>
        <w:t xml:space="preserve">Observation 2: </w:t>
      </w:r>
      <w:r>
        <w:rPr>
          <w:rFonts w:hint="default" w:ascii="Times New Roman" w:hAnsi="Times New Roman" w:cs="Times New Roman"/>
          <w:b w:val="0"/>
          <w:bCs w:val="0"/>
          <w:i/>
          <w:iCs/>
          <w:sz w:val="20"/>
          <w:szCs w:val="20"/>
          <w:lang w:val="en-US" w:eastAsia="zh-CN"/>
        </w:rPr>
        <w:t xml:space="preserve">For urban scenario at 4GHz, Δ2 is 2.95 dB for DL channels in RRC-connected mode and all UL channels, and </w:t>
      </w:r>
      <w:r>
        <w:rPr>
          <w:rFonts w:hint="default" w:ascii="Times New Roman" w:hAnsi="Times New Roman" w:eastAsia="Times New Roman" w:cs="Times New Roman"/>
          <w:b w:val="0"/>
          <w:bCs w:val="0"/>
          <w:i/>
          <w:iCs/>
          <w:sz w:val="20"/>
          <w:szCs w:val="20"/>
          <w:lang w:val="en-US" w:eastAsia="zh-CN"/>
        </w:rPr>
        <w:t>Δ1+Δ2 is 13.38</w:t>
      </w:r>
      <w:r>
        <w:rPr>
          <w:rFonts w:hint="default" w:ascii="Times New Roman" w:hAnsi="Times New Roman" w:cs="Times New Roman"/>
          <w:b w:val="0"/>
          <w:bCs w:val="0"/>
          <w:i/>
          <w:iCs/>
          <w:sz w:val="20"/>
          <w:szCs w:val="20"/>
          <w:lang w:val="en-US" w:eastAsia="zh-CN"/>
        </w:rPr>
        <w:t xml:space="preserve"> dB for DL channels in RRC-idle mode.  </w:t>
      </w:r>
    </w:p>
    <w:p>
      <w:pPr>
        <w:rPr>
          <w:rFonts w:hint="eastAsia"/>
          <w:b w:val="0"/>
          <w:bCs w:val="0"/>
          <w:i/>
          <w:iCs/>
          <w:sz w:val="20"/>
          <w:szCs w:val="20"/>
          <w:lang w:val="en-US" w:eastAsia="zh-CN"/>
        </w:rPr>
      </w:pPr>
      <w:r>
        <w:rPr>
          <w:rFonts w:hint="eastAsia"/>
          <w:b/>
          <w:bCs/>
          <w:i/>
          <w:iCs/>
          <w:sz w:val="20"/>
          <w:szCs w:val="20"/>
          <w:lang w:val="en-US" w:eastAsia="zh-CN"/>
        </w:rPr>
        <w:t xml:space="preserve">Observation 3: </w:t>
      </w:r>
      <w:r>
        <w:rPr>
          <w:rFonts w:hint="eastAsia"/>
          <w:b w:val="0"/>
          <w:bCs w:val="0"/>
          <w:i/>
          <w:iCs/>
          <w:sz w:val="20"/>
          <w:szCs w:val="20"/>
          <w:lang w:val="en-US" w:eastAsia="zh-CN"/>
        </w:rPr>
        <w:t>I</w:t>
      </w:r>
      <w:r>
        <w:rPr>
          <w:rFonts w:hint="eastAsia"/>
          <w:i/>
          <w:iCs/>
          <w:highlight w:val="none"/>
          <w:lang w:val="en-US" w:eastAsia="zh-CN"/>
        </w:rPr>
        <w:t>n urban scenario at 4GHz</w:t>
      </w:r>
      <w:r>
        <w:rPr>
          <w:rFonts w:hint="eastAsia"/>
          <w:b w:val="0"/>
          <w:bCs w:val="0"/>
          <w:i/>
          <w:iCs/>
          <w:sz w:val="20"/>
          <w:szCs w:val="20"/>
          <w:lang w:val="en-US" w:eastAsia="zh-CN"/>
        </w:rPr>
        <w:t xml:space="preserve">, </w:t>
      </w:r>
    </w:p>
    <w:p>
      <w:pPr>
        <w:numPr>
          <w:ilvl w:val="1"/>
          <w:numId w:val="6"/>
        </w:numPr>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for LLS based methodology, a</w:t>
      </w:r>
      <w:r>
        <w:rPr>
          <w:rFonts w:hint="eastAsia"/>
          <w:i/>
          <w:iCs/>
          <w:highlight w:val="none"/>
          <w:lang w:val="en-US" w:eastAsia="zh-CN"/>
        </w:rPr>
        <w:t xml:space="preserve">ll UL channels and PDCCH broadcast channels need coverage enhancement if the target is defined by MPL with ISD = 500m. </w:t>
      </w:r>
    </w:p>
    <w:p>
      <w:pPr>
        <w:numPr>
          <w:ilvl w:val="1"/>
          <w:numId w:val="6"/>
        </w:numPr>
        <w:ind w:left="840" w:leftChars="0" w:hanging="420" w:firstLineChars="0"/>
        <w:rPr>
          <w:rFonts w:hint="default" w:ascii="Times New Roman" w:hAnsi="Times New Roman" w:eastAsia="Times New Roman" w:cs="Times New Roman"/>
          <w:b w:val="0"/>
          <w:bCs w:val="0"/>
          <w:i/>
          <w:iCs/>
          <w:sz w:val="20"/>
          <w:szCs w:val="20"/>
          <w:lang w:val="en-US" w:eastAsia="zh-CN"/>
        </w:rPr>
      </w:pPr>
      <w:r>
        <w:rPr>
          <w:rFonts w:hint="eastAsia"/>
          <w:b w:val="0"/>
          <w:bCs w:val="0"/>
          <w:i/>
          <w:iCs/>
          <w:sz w:val="20"/>
          <w:szCs w:val="20"/>
          <w:lang w:val="en-US" w:eastAsia="zh-CN"/>
        </w:rPr>
        <w:t>for SLS based methodology, a</w:t>
      </w:r>
      <w:r>
        <w:rPr>
          <w:rFonts w:hint="eastAsia"/>
          <w:i/>
          <w:iCs/>
          <w:highlight w:val="none"/>
          <w:lang w:val="en-US" w:eastAsia="zh-CN"/>
        </w:rPr>
        <w:t xml:space="preserve">ll UL channels need coverage enhancement. </w:t>
      </w:r>
    </w:p>
    <w:p>
      <w:pPr>
        <w:rPr>
          <w:rFonts w:hint="default"/>
          <w:b w:val="0"/>
          <w:bCs w:val="0"/>
          <w:i/>
          <w:iCs/>
          <w:sz w:val="20"/>
          <w:szCs w:val="20"/>
          <w:lang w:val="en-US" w:eastAsia="zh-CN"/>
        </w:rPr>
      </w:pPr>
      <w:r>
        <w:rPr>
          <w:rFonts w:hint="eastAsia"/>
          <w:b/>
          <w:bCs/>
          <w:i/>
          <w:iCs/>
          <w:sz w:val="20"/>
          <w:szCs w:val="20"/>
          <w:lang w:val="en-US" w:eastAsia="zh-CN"/>
        </w:rPr>
        <w:t xml:space="preserve">Observation 4: </w:t>
      </w:r>
      <w:r>
        <w:rPr>
          <w:rFonts w:hint="eastAsia"/>
          <w:b w:val="0"/>
          <w:bCs w:val="0"/>
          <w:i/>
          <w:iCs/>
          <w:sz w:val="20"/>
          <w:szCs w:val="20"/>
          <w:lang w:val="en-US" w:eastAsia="zh-CN"/>
        </w:rPr>
        <w:t xml:space="preserve">For LLS based methodology </w:t>
      </w:r>
      <w:r>
        <w:rPr>
          <w:rFonts w:hint="eastAsia"/>
          <w:i/>
          <w:iCs/>
          <w:highlight w:val="none"/>
          <w:lang w:val="en-US" w:eastAsia="zh-CN"/>
        </w:rPr>
        <w:t>in urban scenario at 2.6GHz</w:t>
      </w:r>
      <w:r>
        <w:rPr>
          <w:rFonts w:hint="eastAsia"/>
          <w:b w:val="0"/>
          <w:bCs w:val="0"/>
          <w:i/>
          <w:iCs/>
          <w:sz w:val="20"/>
          <w:szCs w:val="20"/>
          <w:lang w:val="en-US" w:eastAsia="zh-CN"/>
        </w:rPr>
        <w:t xml:space="preserve">, </w:t>
      </w:r>
      <w:r>
        <w:rPr>
          <w:rFonts w:hint="eastAsia"/>
          <w:i/>
          <w:iCs/>
          <w:highlight w:val="none"/>
          <w:lang w:val="en-US" w:eastAsia="zh-CN"/>
        </w:rPr>
        <w:t xml:space="preserve">PUSCH carrying eMBB service and RRACH need coverage enhancement if the target is defined by MPL with ISD = 500m. </w:t>
      </w:r>
    </w:p>
    <w:p>
      <w:pPr>
        <w:rPr>
          <w:rFonts w:hint="eastAsia"/>
          <w:b w:val="0"/>
          <w:bCs w:val="0"/>
          <w:i/>
          <w:iCs/>
          <w:sz w:val="20"/>
          <w:szCs w:val="20"/>
          <w:lang w:val="en-US" w:eastAsia="zh-CN"/>
        </w:rPr>
      </w:pPr>
      <w:r>
        <w:rPr>
          <w:rFonts w:hint="eastAsia"/>
          <w:b/>
          <w:bCs/>
          <w:i/>
          <w:iCs/>
          <w:sz w:val="20"/>
          <w:szCs w:val="20"/>
          <w:lang w:val="en-US" w:eastAsia="zh-CN"/>
        </w:rPr>
        <w:t xml:space="preserve">Observation 5: </w:t>
      </w:r>
      <w:r>
        <w:rPr>
          <w:rFonts w:hint="eastAsia"/>
          <w:b w:val="0"/>
          <w:bCs w:val="0"/>
          <w:i/>
          <w:iCs/>
          <w:sz w:val="20"/>
          <w:szCs w:val="20"/>
          <w:lang w:val="en-US" w:eastAsia="zh-CN"/>
        </w:rPr>
        <w:t>I</w:t>
      </w:r>
      <w:r>
        <w:rPr>
          <w:rFonts w:hint="eastAsia"/>
          <w:i/>
          <w:iCs/>
          <w:highlight w:val="none"/>
          <w:lang w:val="en-US" w:eastAsia="zh-CN"/>
        </w:rPr>
        <w:t xml:space="preserve">n rural O2I scenario at 4GHz, </w:t>
      </w:r>
      <w:r>
        <w:rPr>
          <w:rFonts w:hint="eastAsia"/>
          <w:b w:val="0"/>
          <w:bCs w:val="0"/>
          <w:i/>
          <w:iCs/>
          <w:sz w:val="20"/>
          <w:szCs w:val="20"/>
          <w:lang w:val="en-US" w:eastAsia="zh-CN"/>
        </w:rPr>
        <w:t xml:space="preserve"> </w:t>
      </w:r>
    </w:p>
    <w:p>
      <w:pPr>
        <w:numPr>
          <w:ilvl w:val="1"/>
          <w:numId w:val="6"/>
        </w:numPr>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 xml:space="preserve">for LLS based methodology, </w:t>
      </w:r>
      <w:r>
        <w:rPr>
          <w:rFonts w:hint="eastAsia"/>
          <w:b w:val="0"/>
          <w:bCs w:val="0"/>
          <w:i/>
          <w:iCs/>
          <w:sz w:val="20"/>
          <w:szCs w:val="20"/>
          <w:highlight w:val="none"/>
          <w:lang w:val="en-US" w:eastAsia="zh-CN"/>
        </w:rPr>
        <w:t>a</w:t>
      </w:r>
      <w:r>
        <w:rPr>
          <w:rFonts w:hint="eastAsia"/>
          <w:i/>
          <w:iCs/>
          <w:highlight w:val="none"/>
          <w:lang w:val="en-US" w:eastAsia="zh-CN"/>
        </w:rPr>
        <w:t xml:space="preserve">ll UL channels need coverage enhancement if the target is defined by MPL with ISD = 1732m. </w:t>
      </w:r>
    </w:p>
    <w:p>
      <w:pPr>
        <w:numPr>
          <w:ilvl w:val="1"/>
          <w:numId w:val="6"/>
        </w:numPr>
        <w:ind w:left="840" w:leftChars="0" w:hanging="420" w:firstLineChars="0"/>
        <w:rPr>
          <w:rFonts w:hint="default"/>
          <w:i/>
          <w:iCs/>
          <w:highlight w:val="none"/>
          <w:lang w:val="en-US" w:eastAsia="zh-CN"/>
        </w:rPr>
      </w:pPr>
      <w:r>
        <w:rPr>
          <w:rFonts w:hint="eastAsia"/>
          <w:b w:val="0"/>
          <w:bCs w:val="0"/>
          <w:i/>
          <w:iCs/>
          <w:sz w:val="20"/>
          <w:szCs w:val="20"/>
          <w:lang w:val="en-US" w:eastAsia="zh-CN"/>
        </w:rPr>
        <w:t>for SLS based methodology, a</w:t>
      </w:r>
      <w:r>
        <w:rPr>
          <w:rFonts w:hint="eastAsia"/>
          <w:i/>
          <w:iCs/>
          <w:highlight w:val="none"/>
          <w:lang w:val="en-US" w:eastAsia="zh-CN"/>
        </w:rPr>
        <w:t xml:space="preserve">ll UL channels need coverage enhancement. </w:t>
      </w:r>
    </w:p>
    <w:p>
      <w:pPr>
        <w:rPr>
          <w:rFonts w:hint="default"/>
          <w:b w:val="0"/>
          <w:bCs w:val="0"/>
          <w:i/>
          <w:iCs/>
          <w:sz w:val="20"/>
          <w:szCs w:val="20"/>
          <w:lang w:val="en-US" w:eastAsia="zh-CN"/>
        </w:rPr>
      </w:pPr>
      <w:r>
        <w:rPr>
          <w:rFonts w:hint="eastAsia"/>
          <w:b/>
          <w:bCs/>
          <w:i/>
          <w:iCs/>
          <w:sz w:val="20"/>
          <w:szCs w:val="20"/>
          <w:lang w:val="en-US" w:eastAsia="zh-CN"/>
        </w:rPr>
        <w:t xml:space="preserve">Observation 6: </w:t>
      </w:r>
      <w:r>
        <w:rPr>
          <w:rFonts w:hint="eastAsia"/>
          <w:b w:val="0"/>
          <w:bCs w:val="0"/>
          <w:i/>
          <w:iCs/>
          <w:sz w:val="20"/>
          <w:szCs w:val="20"/>
          <w:lang w:val="en-US" w:eastAsia="zh-CN"/>
        </w:rPr>
        <w:t xml:space="preserve">For LLS based methodology </w:t>
      </w:r>
      <w:r>
        <w:rPr>
          <w:rFonts w:hint="eastAsia"/>
          <w:i/>
          <w:iCs/>
          <w:highlight w:val="none"/>
          <w:lang w:val="en-US" w:eastAsia="zh-CN"/>
        </w:rPr>
        <w:t>in rural O2O scenario at 4GHz</w:t>
      </w:r>
      <w:r>
        <w:rPr>
          <w:rFonts w:hint="eastAsia"/>
          <w:b w:val="0"/>
          <w:bCs w:val="0"/>
          <w:i/>
          <w:iCs/>
          <w:sz w:val="20"/>
          <w:szCs w:val="20"/>
          <w:lang w:val="en-US" w:eastAsia="zh-CN"/>
        </w:rPr>
        <w:t xml:space="preserve">, </w:t>
      </w:r>
      <w:r>
        <w:rPr>
          <w:rFonts w:hint="eastAsia"/>
          <w:i/>
          <w:iCs/>
          <w:highlight w:val="none"/>
          <w:lang w:val="en-US" w:eastAsia="zh-CN"/>
        </w:rPr>
        <w:t xml:space="preserve">PUSCH carrying eMBB service, RRACH, PUCCH need coverage enhancement if the target is defined by MPL with ISD = 1732m. </w:t>
      </w:r>
    </w:p>
    <w:p>
      <w:pPr>
        <w:rPr>
          <w:rFonts w:hint="eastAsia"/>
          <w:b w:val="0"/>
          <w:bCs w:val="0"/>
          <w:i/>
          <w:iCs/>
          <w:sz w:val="20"/>
          <w:szCs w:val="20"/>
          <w:lang w:val="en-US" w:eastAsia="zh-CN"/>
        </w:rPr>
      </w:pPr>
      <w:r>
        <w:rPr>
          <w:rFonts w:hint="eastAsia"/>
          <w:b/>
          <w:bCs/>
          <w:i/>
          <w:iCs/>
          <w:sz w:val="20"/>
          <w:szCs w:val="20"/>
          <w:lang w:val="en-US" w:eastAsia="zh-CN"/>
        </w:rPr>
        <w:t xml:space="preserve">Observation 7: </w:t>
      </w:r>
      <w:r>
        <w:rPr>
          <w:rFonts w:hint="eastAsia"/>
          <w:b w:val="0"/>
          <w:bCs w:val="0"/>
          <w:i/>
          <w:iCs/>
          <w:sz w:val="20"/>
          <w:szCs w:val="20"/>
          <w:lang w:val="en-US" w:eastAsia="zh-CN"/>
        </w:rPr>
        <w:t>I</w:t>
      </w:r>
      <w:r>
        <w:rPr>
          <w:rFonts w:hint="eastAsia"/>
          <w:i/>
          <w:iCs/>
          <w:highlight w:val="none"/>
          <w:lang w:val="en-US" w:eastAsia="zh-CN"/>
        </w:rPr>
        <w:t xml:space="preserve">n rural O2I scenario at 2.6GHz, </w:t>
      </w:r>
      <w:r>
        <w:rPr>
          <w:rFonts w:hint="eastAsia"/>
          <w:b w:val="0"/>
          <w:bCs w:val="0"/>
          <w:i/>
          <w:iCs/>
          <w:sz w:val="20"/>
          <w:szCs w:val="20"/>
          <w:lang w:val="en-US" w:eastAsia="zh-CN"/>
        </w:rPr>
        <w:t xml:space="preserve"> </w:t>
      </w:r>
    </w:p>
    <w:p>
      <w:pPr>
        <w:numPr>
          <w:ilvl w:val="1"/>
          <w:numId w:val="6"/>
        </w:numPr>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 xml:space="preserve">for both LLS based and SLS based methodology, </w:t>
      </w:r>
      <w:r>
        <w:rPr>
          <w:rFonts w:hint="eastAsia"/>
          <w:b w:val="0"/>
          <w:bCs w:val="0"/>
          <w:i/>
          <w:iCs/>
          <w:sz w:val="20"/>
          <w:szCs w:val="20"/>
          <w:highlight w:val="none"/>
          <w:lang w:val="en-US" w:eastAsia="zh-CN"/>
        </w:rPr>
        <w:t>a</w:t>
      </w:r>
      <w:r>
        <w:rPr>
          <w:rFonts w:hint="eastAsia"/>
          <w:i/>
          <w:iCs/>
          <w:highlight w:val="none"/>
          <w:lang w:val="en-US" w:eastAsia="zh-CN"/>
        </w:rPr>
        <w:t xml:space="preserve">ll UL channels except for PUCCH for Msg4 HARQ-ACK need coverage enhancement if the target is defined by MPL with ISD = 1732m. </w:t>
      </w:r>
    </w:p>
    <w:p>
      <w:pPr>
        <w:rPr>
          <w:rFonts w:hint="default"/>
          <w:b w:val="0"/>
          <w:bCs w:val="0"/>
          <w:i/>
          <w:iCs/>
          <w:sz w:val="20"/>
          <w:szCs w:val="20"/>
          <w:lang w:val="en-US" w:eastAsia="zh-CN"/>
        </w:rPr>
      </w:pPr>
      <w:r>
        <w:rPr>
          <w:rFonts w:hint="eastAsia"/>
          <w:b/>
          <w:bCs/>
          <w:i/>
          <w:iCs/>
          <w:sz w:val="20"/>
          <w:szCs w:val="20"/>
          <w:lang w:val="en-US" w:eastAsia="zh-CN"/>
        </w:rPr>
        <w:t xml:space="preserve">Observation 8: </w:t>
      </w:r>
      <w:r>
        <w:rPr>
          <w:rFonts w:hint="eastAsia"/>
          <w:b w:val="0"/>
          <w:bCs w:val="0"/>
          <w:i/>
          <w:iCs/>
          <w:sz w:val="20"/>
          <w:szCs w:val="20"/>
          <w:lang w:val="en-US" w:eastAsia="zh-CN"/>
        </w:rPr>
        <w:t xml:space="preserve">For LLS based methodology </w:t>
      </w:r>
      <w:r>
        <w:rPr>
          <w:rFonts w:hint="eastAsia"/>
          <w:i/>
          <w:iCs/>
          <w:highlight w:val="none"/>
          <w:lang w:val="en-US" w:eastAsia="zh-CN"/>
        </w:rPr>
        <w:t>in rural O2O scenario at 2.6GHz</w:t>
      </w:r>
      <w:r>
        <w:rPr>
          <w:rFonts w:hint="eastAsia"/>
          <w:b w:val="0"/>
          <w:bCs w:val="0"/>
          <w:i/>
          <w:iCs/>
          <w:sz w:val="20"/>
          <w:szCs w:val="20"/>
          <w:lang w:val="en-US" w:eastAsia="zh-CN"/>
        </w:rPr>
        <w:t xml:space="preserve">, </w:t>
      </w:r>
      <w:r>
        <w:rPr>
          <w:rFonts w:hint="eastAsia"/>
          <w:i/>
          <w:iCs/>
          <w:highlight w:val="none"/>
          <w:lang w:val="en-US" w:eastAsia="zh-CN"/>
        </w:rPr>
        <w:t xml:space="preserve">PUSCH carrying eMBB service, RRACH, PUCCH  carrying 11 or 22 bits need coverage enhancement if the target is defined by MPL with ISD = 1732m. </w:t>
      </w:r>
    </w:p>
    <w:p>
      <w:pPr>
        <w:rPr>
          <w:rFonts w:hint="default"/>
          <w:b w:val="0"/>
          <w:bCs w:val="0"/>
          <w:i/>
          <w:iCs/>
          <w:sz w:val="20"/>
          <w:szCs w:val="20"/>
          <w:lang w:val="en-US" w:eastAsia="zh-CN"/>
        </w:rPr>
      </w:pPr>
      <w:r>
        <w:rPr>
          <w:rFonts w:hint="eastAsia"/>
          <w:b/>
          <w:bCs/>
          <w:i/>
          <w:iCs/>
          <w:sz w:val="20"/>
          <w:szCs w:val="20"/>
          <w:lang w:val="en-US" w:eastAsia="zh-CN"/>
        </w:rPr>
        <w:t xml:space="preserve">Observation 9: </w:t>
      </w:r>
      <w:r>
        <w:rPr>
          <w:rFonts w:hint="eastAsia"/>
          <w:b w:val="0"/>
          <w:bCs w:val="0"/>
          <w:i/>
          <w:iCs/>
          <w:sz w:val="20"/>
          <w:szCs w:val="20"/>
          <w:lang w:val="en-US" w:eastAsia="zh-CN"/>
        </w:rPr>
        <w:t xml:space="preserve">For LLS based methodology </w:t>
      </w:r>
      <w:r>
        <w:rPr>
          <w:rFonts w:hint="eastAsia"/>
          <w:i/>
          <w:iCs/>
          <w:highlight w:val="none"/>
          <w:lang w:val="en-US" w:eastAsia="zh-CN"/>
        </w:rPr>
        <w:t>in rural O2O scenario at 2.6GHz</w:t>
      </w:r>
      <w:r>
        <w:rPr>
          <w:rFonts w:hint="eastAsia"/>
          <w:b w:val="0"/>
          <w:bCs w:val="0"/>
          <w:i/>
          <w:iCs/>
          <w:sz w:val="20"/>
          <w:szCs w:val="20"/>
          <w:lang w:val="en-US" w:eastAsia="zh-CN"/>
        </w:rPr>
        <w:t xml:space="preserve">, </w:t>
      </w:r>
      <w:r>
        <w:rPr>
          <w:rFonts w:hint="eastAsia"/>
          <w:i/>
          <w:iCs/>
          <w:highlight w:val="none"/>
          <w:lang w:val="en-US" w:eastAsia="zh-CN"/>
        </w:rPr>
        <w:t xml:space="preserve">all UL channels except for PUSCH carrying VoIP need coverage enhancement if the target is defined by MPL with ISD = 1732m. </w:t>
      </w:r>
    </w:p>
    <w:p>
      <w:pPr>
        <w:rPr>
          <w:rFonts w:hint="default"/>
          <w:b w:val="0"/>
          <w:bCs w:val="0"/>
          <w:i/>
          <w:iCs/>
          <w:sz w:val="20"/>
          <w:szCs w:val="20"/>
          <w:lang w:val="en-US" w:eastAsia="zh-CN"/>
        </w:rPr>
      </w:pPr>
      <w:r>
        <w:rPr>
          <w:rFonts w:hint="eastAsia"/>
          <w:b/>
          <w:bCs/>
          <w:i/>
          <w:iCs/>
          <w:sz w:val="20"/>
          <w:szCs w:val="20"/>
          <w:lang w:val="en-US" w:eastAsia="zh-CN"/>
        </w:rPr>
        <w:t xml:space="preserve">Observation 10: </w:t>
      </w:r>
      <w:r>
        <w:rPr>
          <w:rFonts w:hint="eastAsia"/>
          <w:b w:val="0"/>
          <w:bCs w:val="0"/>
          <w:i/>
          <w:iCs/>
          <w:sz w:val="20"/>
          <w:szCs w:val="20"/>
          <w:lang w:val="en-US" w:eastAsia="zh-CN"/>
        </w:rPr>
        <w:t xml:space="preserve">For LLS based methodology </w:t>
      </w:r>
      <w:r>
        <w:rPr>
          <w:rFonts w:hint="eastAsia"/>
          <w:i/>
          <w:iCs/>
          <w:highlight w:val="none"/>
          <w:lang w:val="en-US" w:eastAsia="zh-CN"/>
        </w:rPr>
        <w:t>in rural O2I scenario at 2GHz</w:t>
      </w:r>
      <w:r>
        <w:rPr>
          <w:rFonts w:hint="eastAsia"/>
          <w:b w:val="0"/>
          <w:bCs w:val="0"/>
          <w:i/>
          <w:iCs/>
          <w:sz w:val="20"/>
          <w:szCs w:val="20"/>
          <w:lang w:val="en-US" w:eastAsia="zh-CN"/>
        </w:rPr>
        <w:t xml:space="preserve">, </w:t>
      </w:r>
      <w:r>
        <w:rPr>
          <w:rFonts w:hint="eastAsia"/>
          <w:i/>
          <w:iCs/>
          <w:highlight w:val="none"/>
          <w:lang w:val="en-US" w:eastAsia="zh-CN"/>
        </w:rPr>
        <w:t xml:space="preserve">Msg3, PRACH, PUCCH carrying Msg4 HARQ-ACK and PUCCH carrying more than 22 bits need coverage enhancement if the target is defined by MPL with ISD = 1732m. </w:t>
      </w:r>
    </w:p>
    <w:p>
      <w:pPr>
        <w:rPr>
          <w:rFonts w:hint="eastAsia"/>
          <w:b w:val="0"/>
          <w:bCs w:val="0"/>
          <w:i/>
          <w:iCs/>
          <w:sz w:val="20"/>
          <w:szCs w:val="20"/>
          <w:lang w:val="en-US" w:eastAsia="zh-CN"/>
        </w:rPr>
      </w:pPr>
      <w:r>
        <w:rPr>
          <w:rFonts w:hint="eastAsia"/>
          <w:b/>
          <w:bCs/>
          <w:i/>
          <w:iCs/>
          <w:sz w:val="20"/>
          <w:szCs w:val="20"/>
          <w:lang w:val="en-US" w:eastAsia="zh-CN"/>
        </w:rPr>
        <w:t xml:space="preserve">Observation 11: </w:t>
      </w:r>
      <w:r>
        <w:rPr>
          <w:rFonts w:hint="eastAsia"/>
          <w:b w:val="0"/>
          <w:bCs w:val="0"/>
          <w:i/>
          <w:iCs/>
          <w:sz w:val="20"/>
          <w:szCs w:val="20"/>
          <w:lang w:val="en-US" w:eastAsia="zh-CN"/>
        </w:rPr>
        <w:t>I</w:t>
      </w:r>
      <w:r>
        <w:rPr>
          <w:rFonts w:hint="eastAsia"/>
          <w:i/>
          <w:iCs/>
          <w:highlight w:val="none"/>
          <w:lang w:val="en-US" w:eastAsia="zh-CN"/>
        </w:rPr>
        <w:t xml:space="preserve">n rural O2O scenario at 700MHz, </w:t>
      </w:r>
      <w:r>
        <w:rPr>
          <w:rFonts w:hint="eastAsia"/>
          <w:b w:val="0"/>
          <w:bCs w:val="0"/>
          <w:i/>
          <w:iCs/>
          <w:sz w:val="20"/>
          <w:szCs w:val="20"/>
          <w:lang w:val="en-US" w:eastAsia="zh-CN"/>
        </w:rPr>
        <w:t xml:space="preserve"> </w:t>
      </w:r>
    </w:p>
    <w:p>
      <w:pPr>
        <w:numPr>
          <w:ilvl w:val="1"/>
          <w:numId w:val="6"/>
        </w:numPr>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for LLS based methodology, only PRACH needs coverage enhancement</w:t>
      </w:r>
      <w:r>
        <w:rPr>
          <w:rFonts w:hint="eastAsia"/>
          <w:i/>
          <w:iCs/>
          <w:highlight w:val="none"/>
          <w:lang w:val="en-US" w:eastAsia="zh-CN"/>
        </w:rPr>
        <w:t xml:space="preserve"> if the target is defined by MPL with ISD = 1732m. </w:t>
      </w:r>
    </w:p>
    <w:p>
      <w:pPr>
        <w:numPr>
          <w:ilvl w:val="1"/>
          <w:numId w:val="6"/>
        </w:numPr>
        <w:ind w:left="840" w:leftChars="0" w:hanging="420" w:firstLineChars="0"/>
        <w:rPr>
          <w:rFonts w:hint="default"/>
          <w:i/>
          <w:iCs/>
          <w:highlight w:val="none"/>
          <w:lang w:val="en-US" w:eastAsia="zh-CN"/>
        </w:rPr>
      </w:pPr>
      <w:r>
        <w:rPr>
          <w:rFonts w:hint="eastAsia"/>
          <w:b w:val="0"/>
          <w:bCs w:val="0"/>
          <w:i/>
          <w:iCs/>
          <w:sz w:val="20"/>
          <w:szCs w:val="20"/>
          <w:lang w:val="en-US" w:eastAsia="zh-CN"/>
        </w:rPr>
        <w:t xml:space="preserve">for SLS based methodology, no </w:t>
      </w:r>
      <w:r>
        <w:rPr>
          <w:rFonts w:hint="eastAsia"/>
          <w:i/>
          <w:iCs/>
          <w:highlight w:val="none"/>
          <w:lang w:val="en-US" w:eastAsia="zh-CN"/>
        </w:rPr>
        <w:t xml:space="preserve">channels need coverage enhancement. </w:t>
      </w:r>
    </w:p>
    <w:p>
      <w:pPr>
        <w:rPr>
          <w:rFonts w:hint="eastAsia"/>
          <w:b w:val="0"/>
          <w:bCs w:val="0"/>
          <w:i/>
          <w:iCs/>
          <w:sz w:val="20"/>
          <w:szCs w:val="20"/>
          <w:lang w:val="en-US" w:eastAsia="zh-CN"/>
        </w:rPr>
      </w:pPr>
      <w:r>
        <w:rPr>
          <w:rFonts w:hint="eastAsia"/>
          <w:b/>
          <w:bCs/>
          <w:i/>
          <w:iCs/>
          <w:sz w:val="20"/>
          <w:szCs w:val="20"/>
          <w:lang w:val="en-US" w:eastAsia="zh-CN"/>
        </w:rPr>
        <w:t xml:space="preserve">Observation 12: </w:t>
      </w:r>
      <w:r>
        <w:rPr>
          <w:rFonts w:hint="eastAsia"/>
          <w:b w:val="0"/>
          <w:bCs w:val="0"/>
          <w:i/>
          <w:iCs/>
          <w:sz w:val="20"/>
          <w:szCs w:val="20"/>
          <w:lang w:val="en-US" w:eastAsia="zh-CN"/>
        </w:rPr>
        <w:t>I</w:t>
      </w:r>
      <w:r>
        <w:rPr>
          <w:rFonts w:hint="eastAsia"/>
          <w:i/>
          <w:iCs/>
          <w:highlight w:val="none"/>
          <w:lang w:val="en-US" w:eastAsia="zh-CN"/>
        </w:rPr>
        <w:t xml:space="preserve">n rural O2O long distance scenario at 700MHz, </w:t>
      </w:r>
      <w:r>
        <w:rPr>
          <w:rFonts w:hint="eastAsia"/>
          <w:b w:val="0"/>
          <w:bCs w:val="0"/>
          <w:i/>
          <w:iCs/>
          <w:sz w:val="20"/>
          <w:szCs w:val="20"/>
          <w:lang w:val="en-US" w:eastAsia="zh-CN"/>
        </w:rPr>
        <w:t xml:space="preserve"> </w:t>
      </w:r>
    </w:p>
    <w:p>
      <w:pPr>
        <w:numPr>
          <w:ilvl w:val="1"/>
          <w:numId w:val="6"/>
        </w:numPr>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for LLS based methodology, only PRACH needs coverage enhancement</w:t>
      </w:r>
      <w:r>
        <w:rPr>
          <w:rFonts w:hint="eastAsia"/>
          <w:i/>
          <w:iCs/>
          <w:highlight w:val="none"/>
          <w:lang w:val="en-US" w:eastAsia="zh-CN"/>
        </w:rPr>
        <w:t xml:space="preserve"> if the target is defined by MPL with ISD = 12km. </w:t>
      </w:r>
    </w:p>
    <w:p>
      <w:pPr>
        <w:numPr>
          <w:ilvl w:val="1"/>
          <w:numId w:val="6"/>
        </w:numPr>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 xml:space="preserve">for SLS based methodology, no </w:t>
      </w:r>
      <w:r>
        <w:rPr>
          <w:rFonts w:hint="eastAsia"/>
          <w:i/>
          <w:iCs/>
          <w:highlight w:val="none"/>
          <w:lang w:val="en-US" w:eastAsia="zh-CN"/>
        </w:rPr>
        <w:t xml:space="preserve">channels need coverage enhancement. </w:t>
      </w:r>
    </w:p>
    <w:p>
      <w:pPr>
        <w:rPr>
          <w:rFonts w:hint="eastAsia"/>
          <w:b/>
          <w:bCs/>
          <w:highlight w:val="none"/>
          <w:lang w:val="en-US" w:eastAsia="zh-CN"/>
        </w:rPr>
      </w:pPr>
      <w:r>
        <w:rPr>
          <w:rFonts w:hint="eastAsia" w:eastAsia="宋体"/>
          <w:b/>
          <w:bCs/>
          <w:i/>
          <w:iCs/>
          <w:lang w:val="en-US" w:eastAsia="zh-CN"/>
        </w:rPr>
        <w:t>Proposal 1:</w:t>
      </w:r>
      <w:r>
        <w:rPr>
          <w:rFonts w:hint="eastAsia" w:eastAsia="宋体"/>
          <w:i/>
          <w:iCs/>
          <w:lang w:val="en-US" w:eastAsia="zh-CN"/>
        </w:rPr>
        <w:t xml:space="preserve"> </w:t>
      </w:r>
      <w:r>
        <w:rPr>
          <w:rFonts w:hint="eastAsia" w:eastAsia="宋体"/>
          <w:b w:val="0"/>
          <w:bCs w:val="0"/>
          <w:i/>
          <w:iCs/>
          <w:lang w:val="en-US" w:eastAsia="zh-CN"/>
        </w:rPr>
        <w:t xml:space="preserve">Support additional DMRS (i.e. 4 DMRS symbols for 14-OS PUCCH) </w:t>
      </w:r>
      <w:r>
        <w:rPr>
          <w:b w:val="0"/>
          <w:bCs w:val="0"/>
          <w:i/>
          <w:iCs/>
        </w:rPr>
        <w:t xml:space="preserve">for </w:t>
      </w:r>
      <w:r>
        <w:rPr>
          <w:rFonts w:hint="eastAsia" w:eastAsia="宋体"/>
          <w:b w:val="0"/>
          <w:bCs w:val="0"/>
          <w:i/>
          <w:iCs/>
          <w:lang w:val="en-US" w:eastAsia="zh-CN"/>
        </w:rPr>
        <w:t xml:space="preserve">link level simulation for </w:t>
      </w:r>
      <w:r>
        <w:rPr>
          <w:b w:val="0"/>
          <w:bCs w:val="0"/>
          <w:i/>
          <w:iCs/>
        </w:rPr>
        <w:t>PUCCH Format 3</w:t>
      </w:r>
      <w:r>
        <w:rPr>
          <w:rFonts w:hint="eastAsia" w:eastAsia="宋体"/>
          <w:b w:val="0"/>
          <w:bCs w:val="0"/>
          <w:i/>
          <w:iCs/>
          <w:lang w:val="en-US" w:eastAsia="zh-CN"/>
        </w:rPr>
        <w:t xml:space="preserve"> for FR1.</w:t>
      </w:r>
    </w:p>
    <w:p>
      <w:pPr>
        <w:numPr>
          <w:ilvl w:val="0"/>
          <w:numId w:val="0"/>
        </w:numPr>
        <w:overflowPunct w:val="0"/>
        <w:autoSpaceDE w:val="0"/>
        <w:autoSpaceDN w:val="0"/>
        <w:adjustRightInd w:val="0"/>
        <w:snapToGrid w:val="0"/>
        <w:spacing w:after="120"/>
        <w:jc w:val="both"/>
        <w:textAlignment w:val="baseline"/>
        <w:rPr>
          <w:rFonts w:hint="eastAsia" w:eastAsia="宋体"/>
          <w:b/>
          <w:bCs/>
          <w:i/>
          <w:iCs/>
          <w:lang w:val="en-US" w:eastAsia="zh-CN"/>
        </w:rPr>
      </w:pPr>
      <w:r>
        <w:rPr>
          <w:rFonts w:hint="eastAsia" w:eastAsia="宋体"/>
          <w:b/>
          <w:bCs/>
          <w:i/>
          <w:iCs/>
          <w:lang w:val="en-US" w:eastAsia="zh-CN"/>
        </w:rPr>
        <w:t>Proposal 2:</w:t>
      </w:r>
      <w:r>
        <w:rPr>
          <w:rFonts w:hint="eastAsia" w:eastAsia="宋体"/>
          <w:i/>
          <w:iCs/>
          <w:lang w:val="en-US" w:eastAsia="zh-CN"/>
        </w:rPr>
        <w:t xml:space="preserve"> </w:t>
      </w:r>
      <w:r>
        <w:rPr>
          <w:rFonts w:hint="eastAsia"/>
          <w:b w:val="0"/>
          <w:bCs w:val="0"/>
          <w:i/>
          <w:iCs/>
          <w:lang w:val="en-US" w:eastAsia="zh-CN"/>
        </w:rPr>
        <w:t>For link level simulation of PUCCH format 1 with 1-bit HARQ-ACK for Msg4 in FR1, reuse the simulation assumptions of normal PUCCH with assuming no PUCCH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rPr>
          <w:rFonts w:hint="default" w:ascii="Times New Roman" w:hAnsi="Times New Roman" w:eastAsia="宋体" w:cs="Times New Roman"/>
          <w:i w:val="0"/>
          <w:color w:val="000000"/>
          <w:kern w:val="0"/>
          <w:sz w:val="20"/>
          <w:szCs w:val="20"/>
          <w:u w:val="none"/>
          <w:lang w:val="en-US" w:eastAsia="zh-CN" w:bidi="ar"/>
        </w:rPr>
      </w:pPr>
      <w:r>
        <w:rPr>
          <w:rFonts w:hint="eastAsia" w:eastAsia="宋体"/>
          <w:b/>
          <w:bCs/>
          <w:i/>
          <w:iCs/>
          <w:lang w:val="en-US" w:eastAsia="zh-CN"/>
        </w:rPr>
        <w:t>Proposal 3:</w:t>
      </w:r>
      <w:r>
        <w:rPr>
          <w:rFonts w:hint="eastAsia" w:eastAsia="宋体"/>
          <w:i/>
          <w:iCs/>
          <w:lang w:val="en-US" w:eastAsia="zh-CN"/>
        </w:rPr>
        <w:t xml:space="preserve"> Consider the antenna gain correction factors in Table 1 for link budget calculation in FR1. </w:t>
      </w:r>
    </w:p>
    <w:p>
      <w:pPr>
        <w:bidi w:val="0"/>
        <w:rPr>
          <w:rFonts w:hint="eastAsia" w:eastAsia="宋体"/>
          <w:b w:val="0"/>
          <w:bCs w:val="0"/>
          <w:i/>
          <w:iCs/>
          <w:sz w:val="20"/>
          <w:szCs w:val="20"/>
          <w:lang w:val="en-US" w:eastAsia="zh-CN"/>
        </w:rPr>
      </w:pPr>
      <w:r>
        <w:rPr>
          <w:rFonts w:hint="eastAsia"/>
          <w:b/>
          <w:bCs/>
          <w:i/>
          <w:iCs/>
          <w:sz w:val="20"/>
          <w:szCs w:val="20"/>
          <w:lang w:val="en-US" w:eastAsia="zh-CN"/>
        </w:rPr>
        <w:t xml:space="preserve">Proposal 4: </w:t>
      </w:r>
      <w:r>
        <w:rPr>
          <w:rFonts w:hint="eastAsia" w:eastAsia="宋体"/>
          <w:i/>
          <w:iCs/>
          <w:lang w:val="en-US" w:eastAsia="zh-CN"/>
        </w:rPr>
        <w:t>Consider the p</w:t>
      </w:r>
      <w:r>
        <w:rPr>
          <w:rFonts w:hint="eastAsia"/>
          <w:b w:val="0"/>
          <w:bCs w:val="0"/>
          <w:i/>
          <w:iCs/>
          <w:sz w:val="20"/>
          <w:szCs w:val="20"/>
          <w:lang w:val="en-US" w:eastAsia="zh-CN"/>
        </w:rPr>
        <w:t>enetration margins for different O2I cases</w:t>
      </w:r>
      <w:r>
        <w:rPr>
          <w:rFonts w:hint="eastAsia" w:eastAsia="宋体"/>
          <w:i/>
          <w:iCs/>
          <w:lang w:val="en-US" w:eastAsia="zh-CN"/>
        </w:rPr>
        <w:t xml:space="preserve"> in Table 2 for link budget calculation in FR1. </w:t>
      </w:r>
    </w:p>
    <w:p>
      <w:pPr>
        <w:bidi w:val="0"/>
        <w:rPr>
          <w:rFonts w:hint="default"/>
          <w:b/>
          <w:bCs/>
          <w:i/>
          <w:iCs/>
          <w:sz w:val="20"/>
          <w:szCs w:val="20"/>
          <w:lang w:val="en-US" w:eastAsia="zh-CN"/>
        </w:rPr>
      </w:pPr>
      <w:r>
        <w:rPr>
          <w:rFonts w:hint="eastAsia"/>
          <w:b/>
          <w:bCs/>
          <w:i/>
          <w:iCs/>
          <w:sz w:val="20"/>
          <w:szCs w:val="20"/>
          <w:lang w:val="en-US" w:eastAsia="zh-CN"/>
        </w:rPr>
        <w:t xml:space="preserve">Proposal 5: </w:t>
      </w:r>
      <w:r>
        <w:rPr>
          <w:rFonts w:hint="eastAsia"/>
          <w:b w:val="0"/>
          <w:bCs w:val="0"/>
          <w:i/>
          <w:iCs/>
          <w:sz w:val="20"/>
          <w:szCs w:val="20"/>
          <w:lang w:val="en-US" w:eastAsia="zh-CN"/>
        </w:rPr>
        <w:t xml:space="preserve">Study enhancement techniques for UL channels including </w:t>
      </w:r>
      <w:r>
        <w:rPr>
          <w:rFonts w:hint="eastAsia"/>
          <w:b w:val="0"/>
          <w:bCs w:val="0"/>
          <w:i/>
          <w:iCs/>
          <w:lang w:val="en-US" w:eastAsia="zh-CN"/>
        </w:rPr>
        <w:t xml:space="preserve">PUSCH, PUCCH, PRACH, Msg3, PUCCH carrying Msg4 HARQ-ACK and broadcast PDCCH in NR coverage enhancement SI. </w:t>
      </w:r>
    </w:p>
    <w:p>
      <w:pPr>
        <w:rPr>
          <w:rFonts w:hint="eastAsia" w:eastAsia="宋体"/>
          <w:lang w:val="en-US" w:eastAsia="zh-CN"/>
        </w:rPr>
      </w:pPr>
    </w:p>
    <w:p>
      <w:pPr>
        <w:pStyle w:val="2"/>
        <w:spacing w:beforeLines="0" w:after="180" w:afterLines="50"/>
      </w:pPr>
      <w:r>
        <w:rPr>
          <w:rFonts w:hint="eastAsia"/>
        </w:rPr>
        <w:t>Reference</w:t>
      </w:r>
    </w:p>
    <w:p>
      <w:pPr>
        <w:pStyle w:val="84"/>
        <w:numPr>
          <w:ilvl w:val="0"/>
          <w:numId w:val="7"/>
        </w:numPr>
        <w:ind w:firstLineChars="0"/>
        <w:rPr>
          <w:rFonts w:hint="eastAsia" w:ascii="Times New Roman" w:hAnsi="Times New Roman" w:cs="Times New Roman"/>
          <w:sz w:val="20"/>
          <w:szCs w:val="20"/>
          <w:highlight w:val="none"/>
          <w:lang w:val="en-US" w:eastAsia="zh-CN"/>
        </w:rPr>
      </w:pPr>
      <w:bookmarkStart w:id="21" w:name="_Ref525119031"/>
      <w:bookmarkStart w:id="22" w:name="_Ref427157992"/>
      <w:bookmarkStart w:id="23" w:name="OLE_LINK7"/>
      <w:r>
        <w:rPr>
          <w:rFonts w:hint="default" w:ascii="Times New Roman" w:hAnsi="Times New Roman" w:cs="Times New Roman"/>
          <w:sz w:val="20"/>
          <w:szCs w:val="20"/>
          <w:highlight w:val="none"/>
          <w:lang w:val="en-US" w:eastAsia="zh-CN"/>
        </w:rPr>
        <w:t>3GPP RAN#88-e, RP-200861, “</w:t>
      </w:r>
      <w:r>
        <w:rPr>
          <w:rFonts w:hint="eastAsia" w:ascii="Times New Roman" w:hAnsi="Times New Roman" w:cs="Times New Roman"/>
          <w:sz w:val="20"/>
          <w:szCs w:val="20"/>
          <w:highlight w:val="none"/>
          <w:lang w:val="en-US" w:eastAsia="zh-CN"/>
        </w:rPr>
        <w:t>Revised</w:t>
      </w:r>
      <w:r>
        <w:rPr>
          <w:rFonts w:hint="default" w:ascii="Times New Roman" w:hAnsi="Times New Roman" w:cs="Times New Roman"/>
          <w:sz w:val="20"/>
          <w:szCs w:val="20"/>
          <w:highlight w:val="none"/>
          <w:lang w:val="en-US" w:eastAsia="zh-CN"/>
        </w:rPr>
        <w:t xml:space="preserve"> SID on NR coverage enhancement”, China Telecom</w:t>
      </w:r>
      <w:bookmarkEnd w:id="21"/>
      <w:r>
        <w:rPr>
          <w:rFonts w:hint="eastAsia" w:ascii="Times New Roman" w:hAnsi="Times New Roman" w:cs="Times New Roman"/>
          <w:sz w:val="20"/>
          <w:szCs w:val="20"/>
          <w:highlight w:val="none"/>
          <w:lang w:val="en-US" w:eastAsia="zh-CN"/>
        </w:rPr>
        <w:t>.</w:t>
      </w:r>
    </w:p>
    <w:p>
      <w:pPr>
        <w:pStyle w:val="84"/>
        <w:numPr>
          <w:ilvl w:val="0"/>
          <w:numId w:val="7"/>
        </w:numPr>
        <w:ind w:firstLineChars="0"/>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3GPP, RAN1#101-e, Chairman</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 xml:space="preserve">s notes. </w:t>
      </w:r>
    </w:p>
    <w:p>
      <w:pPr>
        <w:pStyle w:val="84"/>
        <w:numPr>
          <w:ilvl w:val="0"/>
          <w:numId w:val="7"/>
        </w:numPr>
        <w:ind w:firstLineChars="0"/>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3GPP, RAN1#102-e, Chairman</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 xml:space="preserve">s notes. </w:t>
      </w:r>
    </w:p>
    <w:p>
      <w:pPr>
        <w:pStyle w:val="84"/>
        <w:numPr>
          <w:ilvl w:val="0"/>
          <w:numId w:val="7"/>
        </w:numPr>
        <w:ind w:firstLineChars="0"/>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3GPP, RAN1#102-e, R1-2007479, [102-e-Post-NR-CovEnh-01] Summary on email discussion/approval of remaining simulation assumptions, Moderator (SoftBank, Nokia).</w:t>
      </w:r>
    </w:p>
    <w:p>
      <w:pPr>
        <w:pStyle w:val="84"/>
        <w:numPr>
          <w:ilvl w:val="0"/>
          <w:numId w:val="7"/>
        </w:numPr>
        <w:ind w:firstLineChars="0"/>
        <w:rPr>
          <w:rFonts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 xml:space="preserve">3GPP, RAN1#102-e, </w:t>
      </w:r>
      <w:r>
        <w:rPr>
          <w:rFonts w:hint="default" w:ascii="Times New Roman" w:hAnsi="Times New Roman" w:eastAsia="Times New Roman" w:cs="Times New Roman"/>
          <w:sz w:val="20"/>
          <w:szCs w:val="21"/>
          <w:highlight w:val="none"/>
          <w:lang w:val="en-GB"/>
        </w:rPr>
        <w:t>R1-2007480</w:t>
      </w:r>
      <w:r>
        <w:rPr>
          <w:rFonts w:hint="eastAsia" w:ascii="Times New Roman" w:hAnsi="Times New Roman"/>
          <w:sz w:val="20"/>
          <w:szCs w:val="20"/>
          <w:highlight w:val="none"/>
          <w:lang w:val="en-US" w:eastAsia="zh-CN"/>
        </w:rPr>
        <w:t>, [102-e-Post-NR-CovEnh-02] Summary on email discussion/approval of link budget template, Moderator (SoftBank, Nokia).</w:t>
      </w:r>
    </w:p>
    <w:p>
      <w:pPr>
        <w:pStyle w:val="84"/>
        <w:numPr>
          <w:ilvl w:val="0"/>
          <w:numId w:val="7"/>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RAN1#102-e, R1-2005425, Discussion on baseline coverage performance for FR1, ZTE.</w:t>
      </w:r>
    </w:p>
    <w:bookmarkEnd w:id="22"/>
    <w:bookmarkEnd w:id="23"/>
    <w:p>
      <w:pPr>
        <w:pStyle w:val="84"/>
        <w:numPr>
          <w:ilvl w:val="0"/>
          <w:numId w:val="7"/>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RAN1#103-e, R1-2007746, Discussion on target performance for NR coverage enhancements, ZTE.</w:t>
      </w:r>
    </w:p>
    <w:p>
      <w:pPr>
        <w:pStyle w:val="84"/>
        <w:ind w:firstLine="0" w:firstLineChars="0"/>
        <w:rPr>
          <w:rFonts w:ascii="Times New Roman" w:hAnsi="Times New Roman"/>
          <w:sz w:val="20"/>
          <w:szCs w:val="20"/>
          <w:lang w:val="en-US" w:eastAsia="ja-JP"/>
        </w:rPr>
      </w:pPr>
    </w:p>
    <w:p>
      <w:pPr>
        <w:pStyle w:val="2"/>
        <w:keepNext w:val="0"/>
        <w:keepLines w:val="0"/>
        <w:numPr>
          <w:ilvl w:val="0"/>
          <w:numId w:val="0"/>
        </w:numPr>
        <w:overflowPunct/>
        <w:autoSpaceDE/>
        <w:autoSpaceDN/>
        <w:adjustRightInd/>
        <w:spacing w:beforeLines="0" w:after="180" w:afterLines="50"/>
        <w:textAlignment w:val="auto"/>
        <w:rPr>
          <w:rFonts w:hint="eastAsia"/>
          <w:lang w:val="en-US" w:eastAsia="zh-CN"/>
        </w:rPr>
      </w:pPr>
      <w:r>
        <w:rPr>
          <w:rFonts w:hint="eastAsia"/>
          <w:lang w:val="en-US"/>
        </w:rPr>
        <w:t>Appendix</w:t>
      </w:r>
      <w:r>
        <w:rPr>
          <w:rFonts w:hint="eastAsia"/>
          <w:lang w:val="en-US" w:eastAsia="zh-CN"/>
        </w:rPr>
        <w:t>-A</w:t>
      </w:r>
      <w:r>
        <w:rPr>
          <w:rFonts w:hint="eastAsia"/>
          <w:lang w:val="en-US"/>
        </w:rPr>
        <w:t xml:space="preserve"> </w:t>
      </w:r>
      <w:r>
        <w:rPr>
          <w:rFonts w:hint="eastAsia"/>
          <w:lang w:val="en-US" w:eastAsia="zh-CN"/>
        </w:rPr>
        <w:t xml:space="preserve">LLS </w:t>
      </w:r>
      <w:r>
        <w:t>assumption</w:t>
      </w:r>
      <w:r>
        <w:rPr>
          <w:rFonts w:hint="eastAsia"/>
          <w:lang w:val="en-US" w:eastAsia="zh-CN"/>
        </w:rPr>
        <w:t>s</w:t>
      </w:r>
    </w:p>
    <w:p>
      <w:pPr>
        <w:pStyle w:val="3"/>
        <w:numPr>
          <w:ilvl w:val="0"/>
          <w:numId w:val="0"/>
        </w:numPr>
        <w:bidi w:val="0"/>
        <w:ind w:leftChars="0"/>
        <w:rPr>
          <w:rFonts w:hint="eastAsia"/>
          <w:lang w:val="en-US" w:eastAsia="zh-CN"/>
        </w:rPr>
      </w:pPr>
      <w:r>
        <w:rPr>
          <w:rFonts w:hint="eastAsia"/>
          <w:lang w:val="en-US" w:eastAsia="zh-CN"/>
        </w:rPr>
        <w:t xml:space="preserve">A.1 LLS </w:t>
      </w:r>
      <w:r>
        <w:t>assumption</w:t>
      </w:r>
      <w:r>
        <w:rPr>
          <w:rFonts w:hint="eastAsia"/>
          <w:lang w:val="en-US" w:eastAsia="zh-CN"/>
        </w:rPr>
        <w:t>s and results for PUSCH</w:t>
      </w:r>
    </w:p>
    <w:p>
      <w:pPr>
        <w:bidi w:val="0"/>
        <w:jc w:val="center"/>
      </w:pPr>
      <w:r>
        <w:t xml:space="preserve">Table </w:t>
      </w:r>
      <w:r>
        <w:rPr>
          <w:rFonts w:hint="eastAsia"/>
          <w:lang w:eastAsia="zh-CN"/>
        </w:rPr>
        <w:t>A</w:t>
      </w:r>
      <w:r>
        <w:rPr>
          <w:rFonts w:hint="eastAsia"/>
          <w:lang w:val="en-US" w:eastAsia="zh-CN"/>
        </w:rPr>
        <w:t>.1</w:t>
      </w:r>
      <w:r>
        <w:rPr>
          <w:rFonts w:hint="eastAsia"/>
          <w:lang w:eastAsia="zh-CN"/>
        </w:rPr>
        <w:t xml:space="preserve">-1 </w:t>
      </w:r>
      <w:r>
        <w:t>Simulation assumption for baseline performance of PU</w:t>
      </w:r>
      <w:r>
        <w:rPr>
          <w:rFonts w:hint="eastAsia"/>
          <w:lang w:eastAsia="zh-CN"/>
        </w:rPr>
        <w:t>S</w:t>
      </w:r>
      <w:r>
        <w:t>CH for FR1</w:t>
      </w:r>
    </w:p>
    <w:tbl>
      <w:tblPr>
        <w:tblStyle w:val="28"/>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2325"/>
        <w:gridCol w:w="2325"/>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rPr>
                <w:b/>
                <w:bCs/>
                <w:lang w:eastAsia="zh-CN"/>
              </w:rPr>
            </w:pPr>
            <w:r>
              <w:rPr>
                <w:b/>
                <w:bCs/>
                <w:lang w:eastAsia="zh-CN"/>
              </w:rPr>
              <w:t>Parameters</w:t>
            </w:r>
          </w:p>
        </w:tc>
        <w:tc>
          <w:tcPr>
            <w:tcW w:w="6975" w:type="dxa"/>
            <w:gridSpan w:val="3"/>
            <w:shd w:val="clear" w:color="auto" w:fill="DCE6F2"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Scenario</w:t>
            </w:r>
          </w:p>
        </w:tc>
        <w:tc>
          <w:tcPr>
            <w:tcW w:w="2325" w:type="dxa"/>
            <w:shd w:val="clear" w:color="auto" w:fill="auto"/>
            <w:vAlign w:val="center"/>
          </w:tcPr>
          <w:p>
            <w:pPr>
              <w:rPr>
                <w:lang w:val="en-US" w:eastAsia="zh-CN"/>
              </w:rPr>
            </w:pPr>
            <w:r>
              <w:rPr>
                <w:lang w:eastAsia="zh-CN"/>
              </w:rPr>
              <w:t>Urban</w:t>
            </w:r>
            <w:r>
              <w:rPr>
                <w:rFonts w:hint="eastAsia"/>
                <w:lang w:val="en-US" w:eastAsia="zh-CN"/>
              </w:rPr>
              <w:t xml:space="preserve"> , O2I</w:t>
            </w:r>
          </w:p>
        </w:tc>
        <w:tc>
          <w:tcPr>
            <w:tcW w:w="2325" w:type="dxa"/>
            <w:shd w:val="clear" w:color="auto" w:fill="auto"/>
            <w:vAlign w:val="center"/>
          </w:tcPr>
          <w:p>
            <w:pPr>
              <w:rPr>
                <w:lang w:val="en-US" w:eastAsia="zh-CN"/>
              </w:rPr>
            </w:pPr>
            <w:r>
              <w:rPr>
                <w:lang w:eastAsia="zh-CN"/>
              </w:rPr>
              <w:t>Rural</w:t>
            </w:r>
            <w:r>
              <w:rPr>
                <w:rFonts w:hint="eastAsia"/>
                <w:lang w:val="en-US" w:eastAsia="zh-CN"/>
              </w:rPr>
              <w:t>,  O2O or , O2I</w:t>
            </w:r>
          </w:p>
        </w:tc>
        <w:tc>
          <w:tcPr>
            <w:tcW w:w="2325" w:type="dxa"/>
            <w:vAlign w:val="center"/>
          </w:tcPr>
          <w:p>
            <w:pPr>
              <w:rPr>
                <w:lang w:eastAsia="zh-CN"/>
              </w:rPr>
            </w:pPr>
            <w:r>
              <w:rPr>
                <w:lang w:eastAsia="zh-CN"/>
              </w:rPr>
              <w:t>Rural with long distance</w:t>
            </w:r>
            <w:r>
              <w:rPr>
                <w:rFonts w:hint="eastAsia"/>
                <w:lang w:val="en-US" w:eastAsia="zh-CN"/>
              </w:rPr>
              <w:t>, O2O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Duplexing scheme and frequency</w:t>
            </w:r>
          </w:p>
        </w:tc>
        <w:tc>
          <w:tcPr>
            <w:tcW w:w="2325" w:type="dxa"/>
            <w:shd w:val="clear" w:color="auto" w:fill="auto"/>
            <w:vAlign w:val="center"/>
          </w:tcPr>
          <w:p>
            <w:pPr>
              <w:rPr>
                <w:lang w:eastAsia="zh-CN"/>
              </w:rPr>
            </w:pPr>
            <w:r>
              <w:rPr>
                <w:rFonts w:hint="eastAsia"/>
                <w:lang w:val="en-US" w:eastAsia="zh-CN"/>
              </w:rPr>
              <w:t>2.6GHz/</w:t>
            </w:r>
            <w:r>
              <w:rPr>
                <w:lang w:eastAsia="zh-CN"/>
              </w:rPr>
              <w:t xml:space="preserve">4GHz TDD </w:t>
            </w:r>
          </w:p>
        </w:tc>
        <w:tc>
          <w:tcPr>
            <w:tcW w:w="2325" w:type="dxa"/>
            <w:shd w:val="clear" w:color="auto" w:fill="auto"/>
            <w:vAlign w:val="center"/>
          </w:tcPr>
          <w:p>
            <w:pPr>
              <w:rPr>
                <w:lang w:eastAsia="zh-CN"/>
              </w:rPr>
            </w:pPr>
            <w:r>
              <w:rPr>
                <w:rFonts w:hint="eastAsia"/>
                <w:lang w:val="en-US" w:eastAsia="zh-CN"/>
              </w:rPr>
              <w:t>2.6GHz/</w:t>
            </w:r>
            <w:r>
              <w:rPr>
                <w:lang w:eastAsia="zh-CN"/>
              </w:rPr>
              <w:t>4GHz TDD</w:t>
            </w:r>
          </w:p>
          <w:p>
            <w:pPr>
              <w:rPr>
                <w:lang w:eastAsia="zh-CN"/>
              </w:rPr>
            </w:pPr>
            <w:r>
              <w:rPr>
                <w:rFonts w:hint="eastAsia"/>
                <w:lang w:val="en-US" w:eastAsia="zh-CN"/>
              </w:rPr>
              <w:t>700MHz /</w:t>
            </w:r>
            <w:r>
              <w:rPr>
                <w:lang w:eastAsia="zh-CN"/>
              </w:rPr>
              <w:t>2GHz FDD</w:t>
            </w:r>
          </w:p>
        </w:tc>
        <w:tc>
          <w:tcPr>
            <w:tcW w:w="2325" w:type="dxa"/>
            <w:vAlign w:val="center"/>
          </w:tcPr>
          <w:p>
            <w:pPr>
              <w:rPr>
                <w:lang w:eastAsia="zh-CN"/>
              </w:rPr>
            </w:pPr>
            <w:r>
              <w:rPr>
                <w:lang w:eastAsia="zh-CN"/>
              </w:rPr>
              <w:t>700MHz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t>Frame structure for TDD</w:t>
            </w:r>
          </w:p>
        </w:tc>
        <w:tc>
          <w:tcPr>
            <w:tcW w:w="6975" w:type="dxa"/>
            <w:gridSpan w:val="3"/>
            <w:shd w:val="clear" w:color="auto" w:fill="auto"/>
            <w:vAlign w:val="center"/>
          </w:tcPr>
          <w:p>
            <w:pPr>
              <w:pStyle w:val="15"/>
              <w:spacing w:before="120" w:beforeLines="50" w:afterLines="50"/>
              <w:jc w:val="both"/>
              <w:rPr>
                <w:sz w:val="20"/>
                <w:lang w:eastAsia="zh-CN"/>
              </w:rPr>
            </w:pPr>
            <w:r>
              <w:rPr>
                <w:sz w:val="20"/>
                <w:lang w:eastAsia="zh-CN"/>
              </w:rPr>
              <w:t xml:space="preserve">DDDSUDDSUU (S: 10D:2G:2U) for 4GHz </w:t>
            </w:r>
          </w:p>
          <w:p>
            <w:pPr>
              <w:rPr>
                <w:lang w:eastAsia="zh-CN"/>
              </w:rPr>
            </w:pPr>
            <w:r>
              <w:rPr>
                <w:sz w:val="20"/>
                <w:szCs w:val="22"/>
                <w:lang w:eastAsia="zh-CN"/>
              </w:rPr>
              <w:t>DDDDDDDSUU (S: 6D:4G:4U) for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570" w:type="dxa"/>
            <w:shd w:val="clear" w:color="auto" w:fill="auto"/>
            <w:vAlign w:val="center"/>
          </w:tcPr>
          <w:p>
            <w:pPr>
              <w:rPr>
                <w:lang w:eastAsia="zh-CN"/>
              </w:rPr>
            </w:pPr>
            <w:r>
              <w:rPr>
                <w:lang w:eastAsia="zh-CN"/>
              </w:rPr>
              <w:t>Transmission bit rate for data channel (bit/s)</w:t>
            </w:r>
          </w:p>
        </w:tc>
        <w:tc>
          <w:tcPr>
            <w:tcW w:w="2325" w:type="dxa"/>
            <w:shd w:val="clear" w:color="auto" w:fill="auto"/>
            <w:vAlign w:val="center"/>
          </w:tcPr>
          <w:p>
            <w:pPr>
              <w:rPr>
                <w:lang w:eastAsia="zh-CN"/>
              </w:rPr>
            </w:pPr>
            <w:r>
              <w:rPr>
                <w:rFonts w:hint="eastAsia"/>
                <w:lang w:eastAsia="zh-CN"/>
              </w:rPr>
              <w:t>1</w:t>
            </w:r>
            <w:r>
              <w:rPr>
                <w:lang w:eastAsia="zh-CN"/>
              </w:rPr>
              <w:t xml:space="preserve"> Mbps for eMBB</w:t>
            </w:r>
          </w:p>
          <w:p>
            <w:pPr>
              <w:rPr>
                <w:lang w:eastAsia="zh-CN"/>
              </w:rPr>
            </w:pPr>
            <w:r>
              <w:rPr>
                <w:rFonts w:hint="eastAsia"/>
                <w:lang w:eastAsia="zh-CN"/>
              </w:rPr>
              <w:t>1</w:t>
            </w:r>
            <w:r>
              <w:rPr>
                <w:lang w:eastAsia="zh-CN"/>
              </w:rPr>
              <w:t>2.2 kbps for VoIP</w:t>
            </w:r>
          </w:p>
        </w:tc>
        <w:tc>
          <w:tcPr>
            <w:tcW w:w="2325" w:type="dxa"/>
            <w:shd w:val="clear" w:color="auto" w:fill="auto"/>
            <w:vAlign w:val="center"/>
          </w:tcPr>
          <w:p>
            <w:pPr>
              <w:rPr>
                <w:lang w:eastAsia="zh-CN"/>
              </w:rPr>
            </w:pPr>
            <w:r>
              <w:rPr>
                <w:lang w:eastAsia="zh-CN"/>
              </w:rPr>
              <w:t>100 kbps for eMBB</w:t>
            </w:r>
          </w:p>
          <w:p>
            <w:pPr>
              <w:rPr>
                <w:lang w:eastAsia="zh-CN"/>
              </w:rPr>
            </w:pPr>
            <w:r>
              <w:rPr>
                <w:rFonts w:hint="eastAsia"/>
                <w:lang w:eastAsia="zh-CN"/>
              </w:rPr>
              <w:t>1</w:t>
            </w:r>
            <w:r>
              <w:rPr>
                <w:lang w:eastAsia="zh-CN"/>
              </w:rPr>
              <w:t>2.2 kbps for VoIP</w:t>
            </w:r>
          </w:p>
        </w:tc>
        <w:tc>
          <w:tcPr>
            <w:tcW w:w="2325" w:type="dxa"/>
            <w:shd w:val="clear" w:color="auto" w:fill="auto"/>
            <w:vAlign w:val="center"/>
          </w:tcPr>
          <w:p>
            <w:pPr>
              <w:rPr>
                <w:lang w:eastAsia="zh-CN"/>
              </w:rPr>
            </w:pPr>
            <w:r>
              <w:rPr>
                <w:lang w:eastAsia="zh-CN"/>
              </w:rPr>
              <w:t>100 kbps for eMBB</w:t>
            </w:r>
          </w:p>
          <w:p>
            <w:pPr>
              <w:rPr>
                <w:lang w:eastAsia="zh-CN"/>
              </w:rPr>
            </w:pPr>
            <w:r>
              <w:rPr>
                <w:rFonts w:hint="eastAsia"/>
                <w:lang w:eastAsia="zh-CN"/>
              </w:rPr>
              <w:t>1</w:t>
            </w:r>
            <w:r>
              <w:rPr>
                <w:lang w:eastAsia="zh-CN"/>
              </w:rPr>
              <w:t>2.2 kbps for VoIP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Subcarrier spacing</w:t>
            </w:r>
          </w:p>
        </w:tc>
        <w:tc>
          <w:tcPr>
            <w:tcW w:w="2325" w:type="dxa"/>
            <w:shd w:val="clear" w:color="auto" w:fill="auto"/>
            <w:vAlign w:val="center"/>
          </w:tcPr>
          <w:p>
            <w:pPr>
              <w:rPr>
                <w:lang w:eastAsia="zh-CN"/>
              </w:rPr>
            </w:pPr>
            <w:r>
              <w:rPr>
                <w:lang w:eastAsia="zh-CN"/>
              </w:rPr>
              <w:t>30kHz</w:t>
            </w:r>
          </w:p>
        </w:tc>
        <w:tc>
          <w:tcPr>
            <w:tcW w:w="2325" w:type="dxa"/>
            <w:shd w:val="clear" w:color="auto" w:fill="auto"/>
            <w:vAlign w:val="center"/>
          </w:tcPr>
          <w:p>
            <w:pPr>
              <w:rPr>
                <w:lang w:eastAsia="zh-CN"/>
              </w:rPr>
            </w:pPr>
            <w:r>
              <w:rPr>
                <w:lang w:eastAsia="zh-CN"/>
              </w:rPr>
              <w:t>30kHz for TDD and 15kHz for FDD</w:t>
            </w:r>
          </w:p>
        </w:tc>
        <w:tc>
          <w:tcPr>
            <w:tcW w:w="2325" w:type="dxa"/>
            <w:vAlign w:val="center"/>
          </w:tcPr>
          <w:p>
            <w:pPr>
              <w:rPr>
                <w:lang w:eastAsia="zh-CN"/>
              </w:rPr>
            </w:pPr>
            <w:r>
              <w:rPr>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Channel model for link-level simulation</w:t>
            </w:r>
          </w:p>
        </w:tc>
        <w:tc>
          <w:tcPr>
            <w:tcW w:w="2325" w:type="dxa"/>
            <w:shd w:val="clear" w:color="auto" w:fill="auto"/>
            <w:vAlign w:val="center"/>
          </w:tcPr>
          <w:p>
            <w:pPr>
              <w:rPr>
                <w:lang w:eastAsia="zh-CN"/>
              </w:rPr>
            </w:pPr>
            <w:r>
              <w:rPr>
                <w:lang w:eastAsia="zh-CN"/>
              </w:rPr>
              <w:t xml:space="preserve">TDL-C </w:t>
            </w:r>
          </w:p>
        </w:tc>
        <w:tc>
          <w:tcPr>
            <w:tcW w:w="2325" w:type="dxa"/>
            <w:shd w:val="clear" w:color="auto" w:fill="auto"/>
            <w:vAlign w:val="center"/>
          </w:tcPr>
          <w:p>
            <w:pPr>
              <w:rPr>
                <w:lang w:eastAsia="zh-CN"/>
              </w:rPr>
            </w:pPr>
            <w:r>
              <w:rPr>
                <w:lang w:eastAsia="zh-CN"/>
              </w:rPr>
              <w:t>TDL-C</w:t>
            </w:r>
          </w:p>
        </w:tc>
        <w:tc>
          <w:tcPr>
            <w:tcW w:w="2325" w:type="dxa"/>
            <w:vAlign w:val="center"/>
          </w:tcPr>
          <w:p>
            <w:pPr>
              <w:rPr>
                <w:lang w:eastAsia="zh-CN"/>
              </w:rPr>
            </w:pPr>
            <w:r>
              <w:rPr>
                <w:lang w:eastAsia="zh-CN"/>
              </w:rPr>
              <w:t>TDL-</w:t>
            </w:r>
            <w:r>
              <w:rPr>
                <w:rFonts w:hint="eastAsia"/>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Pathloss model (select from LoS or NLoS)</w:t>
            </w:r>
          </w:p>
        </w:tc>
        <w:tc>
          <w:tcPr>
            <w:tcW w:w="2325" w:type="dxa"/>
            <w:shd w:val="clear" w:color="auto" w:fill="auto"/>
            <w:vAlign w:val="center"/>
          </w:tcPr>
          <w:p>
            <w:pPr>
              <w:rPr>
                <w:lang w:val="en-US" w:eastAsia="zh-CN"/>
              </w:rPr>
            </w:pPr>
            <w:r>
              <w:rPr>
                <w:lang w:eastAsia="zh-CN"/>
              </w:rPr>
              <w:t>NLos</w:t>
            </w:r>
          </w:p>
        </w:tc>
        <w:tc>
          <w:tcPr>
            <w:tcW w:w="2325" w:type="dxa"/>
            <w:shd w:val="clear" w:color="auto" w:fill="auto"/>
            <w:vAlign w:val="center"/>
          </w:tcPr>
          <w:p>
            <w:pPr>
              <w:rPr>
                <w:lang w:eastAsia="zh-CN"/>
              </w:rPr>
            </w:pPr>
            <w:r>
              <w:rPr>
                <w:lang w:eastAsia="zh-CN"/>
              </w:rPr>
              <w:t>NLos</w:t>
            </w:r>
          </w:p>
        </w:tc>
        <w:tc>
          <w:tcPr>
            <w:tcW w:w="2325" w:type="dxa"/>
            <w:vAlign w:val="center"/>
          </w:tcPr>
          <w:p>
            <w:pPr>
              <w:rPr>
                <w:lang w:eastAsia="zh-CN"/>
              </w:rPr>
            </w:pPr>
            <w:r>
              <w:rPr>
                <w:lang w:eastAsia="zh-CN"/>
              </w:rPr>
              <w:t>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Delay Spread</w:t>
            </w:r>
          </w:p>
        </w:tc>
        <w:tc>
          <w:tcPr>
            <w:tcW w:w="2325" w:type="dxa"/>
            <w:shd w:val="clear" w:color="auto" w:fill="auto"/>
            <w:vAlign w:val="center"/>
          </w:tcPr>
          <w:p>
            <w:pPr>
              <w:rPr>
                <w:lang w:eastAsia="zh-CN"/>
              </w:rPr>
            </w:pPr>
            <w:r>
              <w:rPr>
                <w:lang w:eastAsia="zh-CN"/>
              </w:rPr>
              <w:t>300ns</w:t>
            </w:r>
          </w:p>
        </w:tc>
        <w:tc>
          <w:tcPr>
            <w:tcW w:w="2325" w:type="dxa"/>
            <w:shd w:val="clear" w:color="auto" w:fill="auto"/>
            <w:vAlign w:val="center"/>
          </w:tcPr>
          <w:p>
            <w:pPr>
              <w:rPr>
                <w:lang w:eastAsia="zh-CN"/>
              </w:rPr>
            </w:pPr>
            <w:r>
              <w:rPr>
                <w:lang w:eastAsia="zh-CN"/>
              </w:rPr>
              <w:t>300ns</w:t>
            </w:r>
          </w:p>
        </w:tc>
        <w:tc>
          <w:tcPr>
            <w:tcW w:w="2325" w:type="dxa"/>
            <w:vAlign w:val="center"/>
          </w:tcPr>
          <w:p>
            <w:pPr>
              <w:rPr>
                <w:lang w:eastAsia="zh-CN"/>
              </w:rPr>
            </w:pPr>
            <w:r>
              <w:rPr>
                <w:lang w:eastAsia="zh-CN"/>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UE velocity</w:t>
            </w:r>
          </w:p>
        </w:tc>
        <w:tc>
          <w:tcPr>
            <w:tcW w:w="2325" w:type="dxa"/>
            <w:shd w:val="clear" w:color="auto" w:fill="auto"/>
            <w:vAlign w:val="center"/>
          </w:tcPr>
          <w:p>
            <w:pPr>
              <w:rPr>
                <w:lang w:eastAsia="zh-CN"/>
              </w:rPr>
            </w:pPr>
            <w:r>
              <w:rPr>
                <w:lang w:eastAsia="zh-CN"/>
              </w:rPr>
              <w:t>3 km/h</w:t>
            </w:r>
          </w:p>
        </w:tc>
        <w:tc>
          <w:tcPr>
            <w:tcW w:w="2325" w:type="dxa"/>
            <w:shd w:val="clear" w:color="auto" w:fill="auto"/>
            <w:vAlign w:val="center"/>
          </w:tcPr>
          <w:p>
            <w:pPr>
              <w:rPr>
                <w:lang w:eastAsia="zh-CN"/>
              </w:rPr>
            </w:pPr>
            <w:r>
              <w:rPr>
                <w:lang w:eastAsia="zh-CN"/>
              </w:rPr>
              <w:t xml:space="preserve">120 km/h for </w:t>
            </w:r>
            <w:r>
              <w:rPr>
                <w:rFonts w:hint="eastAsia"/>
                <w:lang w:val="en-US" w:eastAsia="zh-CN"/>
              </w:rPr>
              <w:t xml:space="preserve"> O2O</w:t>
            </w:r>
          </w:p>
          <w:p>
            <w:pPr>
              <w:rPr>
                <w:lang w:eastAsia="zh-CN"/>
              </w:rPr>
            </w:pPr>
            <w:r>
              <w:rPr>
                <w:lang w:eastAsia="zh-CN"/>
              </w:rPr>
              <w:t>3 km/h for</w:t>
            </w:r>
            <w:r>
              <w:rPr>
                <w:rFonts w:hint="eastAsia"/>
                <w:lang w:val="en-US" w:eastAsia="zh-CN"/>
              </w:rPr>
              <w:t xml:space="preserve"> O2I</w:t>
            </w:r>
          </w:p>
        </w:tc>
        <w:tc>
          <w:tcPr>
            <w:tcW w:w="2325" w:type="dxa"/>
            <w:vAlign w:val="center"/>
          </w:tcPr>
          <w:p>
            <w:pPr>
              <w:rPr>
                <w:lang w:eastAsia="zh-CN"/>
              </w:rPr>
            </w:pPr>
            <w:r>
              <w:rPr>
                <w:lang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 xml:space="preserve">Number of </w:t>
            </w:r>
            <w:r>
              <w:rPr>
                <w:rFonts w:hint="eastAsia"/>
                <w:sz w:val="20"/>
                <w:szCs w:val="20"/>
                <w:lang w:val="en-US" w:eastAsia="zh-CN"/>
              </w:rPr>
              <w:t xml:space="preserve">RF chains </w:t>
            </w:r>
            <w:r>
              <w:rPr>
                <w:sz w:val="20"/>
                <w:szCs w:val="20"/>
              </w:rPr>
              <w:t>for BS</w:t>
            </w:r>
          </w:p>
        </w:tc>
        <w:tc>
          <w:tcPr>
            <w:tcW w:w="2325" w:type="dxa"/>
            <w:shd w:val="clear" w:color="auto" w:fill="auto"/>
            <w:vAlign w:val="center"/>
          </w:tcPr>
          <w:p>
            <w:pPr>
              <w:pStyle w:val="26"/>
              <w:spacing w:before="0" w:beforeAutospacing="0" w:after="0" w:afterAutospacing="0"/>
              <w:rPr>
                <w:rFonts w:hint="default" w:eastAsia="宋体"/>
                <w:sz w:val="20"/>
                <w:szCs w:val="20"/>
                <w:lang w:val="en-US" w:eastAsia="zh-CN"/>
              </w:rPr>
            </w:pPr>
            <w:r>
              <w:rPr>
                <w:rFonts w:hint="eastAsia"/>
                <w:sz w:val="20"/>
                <w:szCs w:val="20"/>
                <w:lang w:val="en-US" w:eastAsia="zh-CN"/>
              </w:rPr>
              <w:t>4</w:t>
            </w:r>
          </w:p>
        </w:tc>
        <w:tc>
          <w:tcPr>
            <w:tcW w:w="2325" w:type="dxa"/>
            <w:shd w:val="clear" w:color="auto" w:fill="auto"/>
            <w:vAlign w:val="center"/>
          </w:tcPr>
          <w:p>
            <w:pPr>
              <w:pStyle w:val="26"/>
              <w:spacing w:before="0" w:beforeAutospacing="0" w:after="0" w:afterAutospacing="0"/>
              <w:rPr>
                <w:sz w:val="20"/>
                <w:szCs w:val="20"/>
                <w:lang w:eastAsia="zh-CN"/>
              </w:rPr>
            </w:pPr>
            <w:r>
              <w:rPr>
                <w:rFonts w:hint="eastAsia"/>
                <w:sz w:val="20"/>
                <w:szCs w:val="20"/>
                <w:lang w:val="en-US" w:eastAsia="zh-CN"/>
              </w:rPr>
              <w:t>4 for 2.6GHz/</w:t>
            </w:r>
            <w:r>
              <w:rPr>
                <w:sz w:val="20"/>
                <w:szCs w:val="20"/>
                <w:lang w:eastAsia="zh-CN"/>
              </w:rPr>
              <w:t xml:space="preserve">4GHz </w:t>
            </w:r>
          </w:p>
          <w:p>
            <w:pPr>
              <w:pStyle w:val="26"/>
              <w:spacing w:before="0" w:beforeAutospacing="0" w:after="0" w:afterAutospacing="0"/>
              <w:rPr>
                <w:rFonts w:hint="default" w:eastAsia="宋体"/>
                <w:sz w:val="20"/>
                <w:szCs w:val="20"/>
                <w:lang w:val="en-US" w:eastAsia="zh-CN"/>
              </w:rPr>
            </w:pPr>
            <w:r>
              <w:rPr>
                <w:rFonts w:hint="eastAsia"/>
                <w:sz w:val="20"/>
                <w:szCs w:val="20"/>
                <w:lang w:val="en-US" w:eastAsia="zh-CN"/>
              </w:rPr>
              <w:t>and 2 for 700MHz /</w:t>
            </w:r>
            <w:r>
              <w:rPr>
                <w:sz w:val="20"/>
                <w:szCs w:val="20"/>
                <w:lang w:eastAsia="zh-CN"/>
              </w:rPr>
              <w:t>2GHz</w:t>
            </w:r>
          </w:p>
        </w:tc>
        <w:tc>
          <w:tcPr>
            <w:tcW w:w="2325" w:type="dxa"/>
            <w:vAlign w:val="center"/>
          </w:tcPr>
          <w:p>
            <w:pPr>
              <w:pStyle w:val="26"/>
              <w:spacing w:before="0" w:beforeAutospacing="0" w:after="0" w:afterAutospacing="0"/>
              <w:rPr>
                <w:rFonts w:hint="default" w:eastAsia="宋体"/>
                <w:sz w:val="20"/>
                <w:szCs w:val="20"/>
                <w:lang w:val="en-US" w:eastAsia="zh-CN"/>
              </w:rPr>
            </w:pPr>
            <w:r>
              <w:rPr>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Number of UE antennas</w:t>
            </w:r>
          </w:p>
        </w:tc>
        <w:tc>
          <w:tcPr>
            <w:tcW w:w="2325" w:type="dxa"/>
            <w:shd w:val="clear" w:color="auto" w:fill="auto"/>
            <w:vAlign w:val="center"/>
          </w:tcPr>
          <w:p>
            <w:pPr>
              <w:pStyle w:val="26"/>
              <w:spacing w:before="0" w:beforeAutospacing="0" w:after="0" w:afterAutospacing="0"/>
              <w:rPr>
                <w:rFonts w:hint="eastAsia" w:eastAsia="宋体"/>
                <w:sz w:val="20"/>
                <w:szCs w:val="20"/>
                <w:lang w:val="en-US" w:eastAsia="zh-CN"/>
              </w:rPr>
            </w:pPr>
            <w:r>
              <w:rPr>
                <w:rFonts w:hint="eastAsia"/>
                <w:sz w:val="20"/>
                <w:szCs w:val="20"/>
              </w:rPr>
              <w:t>2</w:t>
            </w:r>
            <w:r>
              <w:rPr>
                <w:rFonts w:hint="eastAsia"/>
                <w:sz w:val="20"/>
                <w:szCs w:val="20"/>
                <w:lang w:val="en-US" w:eastAsia="zh-CN"/>
              </w:rPr>
              <w:t xml:space="preserve"> </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1</w:t>
            </w:r>
          </w:p>
        </w:tc>
        <w:tc>
          <w:tcPr>
            <w:tcW w:w="2325" w:type="dxa"/>
            <w:vAlign w:val="center"/>
          </w:tcPr>
          <w:p>
            <w:pPr>
              <w:pStyle w:val="26"/>
              <w:spacing w:before="0" w:beforeAutospacing="0" w:after="0" w:afterAutospacing="0"/>
              <w:rPr>
                <w:sz w:val="20"/>
                <w:szCs w:val="20"/>
              </w:rPr>
            </w:pP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 xml:space="preserve">Number of </w:t>
            </w:r>
            <w:r>
              <w:rPr>
                <w:rFonts w:hint="eastAsia"/>
                <w:sz w:val="20"/>
                <w:szCs w:val="20"/>
                <w:lang w:val="en-US" w:eastAsia="zh-CN"/>
              </w:rPr>
              <w:t xml:space="preserve">RF chains </w:t>
            </w:r>
            <w:r>
              <w:rPr>
                <w:sz w:val="20"/>
                <w:szCs w:val="20"/>
              </w:rPr>
              <w:t>for UE</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2  with PMI adaption</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1</w:t>
            </w:r>
          </w:p>
        </w:tc>
        <w:tc>
          <w:tcPr>
            <w:tcW w:w="2325" w:type="dxa"/>
            <w:vAlign w:val="center"/>
          </w:tcPr>
          <w:p>
            <w:pPr>
              <w:pStyle w:val="26"/>
              <w:spacing w:before="0" w:beforeAutospacing="0" w:after="0" w:afterAutospacing="0"/>
              <w:rPr>
                <w:sz w:val="20"/>
                <w:szCs w:val="20"/>
              </w:rPr>
            </w:pP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spacing w:after="0"/>
              <w:rPr>
                <w:rFonts w:hint="default"/>
                <w:lang w:val="en-US"/>
              </w:rPr>
            </w:pPr>
            <w:r>
              <w:rPr>
                <w:rFonts w:hint="eastAsia"/>
                <w:lang w:val="en-US" w:eastAsia="zh-CN"/>
              </w:rPr>
              <w:t>Number of o</w:t>
            </w:r>
            <w:r>
              <w:rPr>
                <w:lang w:eastAsia="zh-CN"/>
              </w:rPr>
              <w:t xml:space="preserve">ccupied </w:t>
            </w:r>
            <w:r>
              <w:rPr>
                <w:rFonts w:hint="eastAsia"/>
                <w:lang w:val="en-US" w:eastAsia="zh-CN"/>
              </w:rPr>
              <w:t>RBs</w:t>
            </w:r>
          </w:p>
        </w:tc>
        <w:tc>
          <w:tcPr>
            <w:tcW w:w="2325" w:type="dxa"/>
            <w:shd w:val="clear" w:color="auto" w:fill="auto"/>
            <w:vAlign w:val="center"/>
          </w:tcPr>
          <w:p>
            <w:pPr>
              <w:pStyle w:val="26"/>
              <w:spacing w:before="0" w:beforeAutospacing="0" w:after="0" w:afterAutospacing="0"/>
              <w:rPr>
                <w:rFonts w:hint="default" w:eastAsia="宋体"/>
                <w:sz w:val="20"/>
                <w:szCs w:val="20"/>
                <w:lang w:val="en-US" w:eastAsia="zh-CN"/>
              </w:rPr>
            </w:pPr>
            <w:r>
              <w:rPr>
                <w:rFonts w:hint="eastAsia"/>
                <w:sz w:val="20"/>
                <w:szCs w:val="20"/>
                <w:lang w:val="en-US" w:eastAsia="zh-CN"/>
              </w:rPr>
              <w:t>30</w:t>
            </w:r>
          </w:p>
        </w:tc>
        <w:tc>
          <w:tcPr>
            <w:tcW w:w="2325" w:type="dxa"/>
            <w:shd w:val="clear" w:color="auto" w:fill="auto"/>
            <w:vAlign w:val="center"/>
          </w:tcPr>
          <w:p>
            <w:pPr>
              <w:pStyle w:val="26"/>
              <w:spacing w:before="0" w:beforeAutospacing="0" w:after="0" w:afterAutospacing="0"/>
              <w:rPr>
                <w:rFonts w:hint="eastAsia" w:eastAsia="宋体"/>
                <w:sz w:val="20"/>
                <w:szCs w:val="20"/>
                <w:lang w:val="en-US" w:eastAsia="zh-CN"/>
              </w:rPr>
            </w:pPr>
            <w:r>
              <w:rPr>
                <w:rFonts w:hint="eastAsia"/>
                <w:sz w:val="20"/>
                <w:szCs w:val="20"/>
                <w:lang w:val="en-US" w:eastAsia="zh-CN"/>
              </w:rPr>
              <w:t>4</w:t>
            </w:r>
          </w:p>
        </w:tc>
        <w:tc>
          <w:tcPr>
            <w:tcW w:w="2325" w:type="dxa"/>
            <w:shd w:val="clear" w:color="auto" w:fill="auto"/>
            <w:vAlign w:val="center"/>
          </w:tcPr>
          <w:p>
            <w:pPr>
              <w:pStyle w:val="26"/>
              <w:spacing w:before="0" w:beforeAutospacing="0" w:after="0" w:afterAutospacing="0"/>
              <w:rPr>
                <w:rFonts w:hint="eastAsia" w:eastAsia="宋体"/>
                <w:sz w:val="20"/>
                <w:szCs w:val="20"/>
                <w:lang w:val="en-US" w:eastAsia="zh-CN"/>
              </w:rPr>
            </w:pPr>
            <w:r>
              <w:rPr>
                <w:rFonts w:hint="eastAsia"/>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spacing w:after="0"/>
              <w:rPr>
                <w:rFonts w:hint="default"/>
                <w:highlight w:val="yellow"/>
                <w:lang w:val="en-US" w:eastAsia="zh-CN"/>
              </w:rPr>
            </w:pPr>
            <w:r>
              <w:rPr>
                <w:rFonts w:hint="eastAsia"/>
                <w:highlight w:val="none"/>
                <w:lang w:val="en-US" w:eastAsia="zh-CN"/>
              </w:rPr>
              <w:t>MCS</w:t>
            </w:r>
          </w:p>
        </w:tc>
        <w:tc>
          <w:tcPr>
            <w:tcW w:w="2325" w:type="dxa"/>
            <w:shd w:val="clear" w:color="auto" w:fill="auto"/>
            <w:vAlign w:val="center"/>
          </w:tcPr>
          <w:p>
            <w:pPr>
              <w:pStyle w:val="26"/>
              <w:spacing w:before="0" w:beforeAutospacing="0" w:after="0" w:afterAutospacing="0"/>
              <w:rPr>
                <w:rFonts w:hint="default"/>
                <w:sz w:val="20"/>
                <w:szCs w:val="20"/>
                <w:lang w:val="en-US" w:eastAsia="zh-CN"/>
              </w:rPr>
            </w:pPr>
            <w:r>
              <w:rPr>
                <w:rFonts w:hint="eastAsia"/>
                <w:sz w:val="20"/>
                <w:szCs w:val="20"/>
                <w:lang w:val="en-US" w:eastAsia="zh-CN"/>
              </w:rPr>
              <w:t xml:space="preserve">MCS4 for 2.6GHz </w:t>
            </w:r>
          </w:p>
          <w:p>
            <w:pPr>
              <w:pStyle w:val="26"/>
              <w:spacing w:before="0" w:beforeAutospacing="0" w:after="0" w:afterAutospacing="0"/>
              <w:rPr>
                <w:rFonts w:hint="eastAsia"/>
                <w:sz w:val="20"/>
                <w:szCs w:val="20"/>
                <w:lang w:val="en-US" w:eastAsia="zh-CN"/>
              </w:rPr>
            </w:pPr>
            <w:r>
              <w:rPr>
                <w:rFonts w:hint="eastAsia"/>
                <w:sz w:val="20"/>
                <w:szCs w:val="20"/>
                <w:lang w:val="en-US" w:eastAsia="zh-CN"/>
              </w:rPr>
              <w:t>MCS3 for 4GHz</w:t>
            </w:r>
          </w:p>
        </w:tc>
        <w:tc>
          <w:tcPr>
            <w:tcW w:w="2325" w:type="dxa"/>
            <w:shd w:val="clear" w:color="auto" w:fill="auto"/>
            <w:vAlign w:val="center"/>
          </w:tcPr>
          <w:p>
            <w:pPr>
              <w:pStyle w:val="26"/>
              <w:spacing w:before="0" w:beforeAutospacing="0" w:after="0" w:afterAutospacing="0"/>
              <w:rPr>
                <w:rFonts w:hint="eastAsia"/>
                <w:sz w:val="20"/>
                <w:szCs w:val="20"/>
                <w:lang w:val="en-US" w:eastAsia="zh-CN"/>
              </w:rPr>
            </w:pPr>
            <w:r>
              <w:rPr>
                <w:rFonts w:hint="eastAsia"/>
                <w:sz w:val="20"/>
                <w:szCs w:val="20"/>
                <w:lang w:val="en-US" w:eastAsia="zh-CN"/>
              </w:rPr>
              <w:t>MCS0 for 700MHz</w:t>
            </w:r>
          </w:p>
          <w:p>
            <w:pPr>
              <w:pStyle w:val="26"/>
              <w:spacing w:before="0" w:beforeAutospacing="0" w:after="0" w:afterAutospacing="0"/>
              <w:rPr>
                <w:rFonts w:hint="eastAsia"/>
                <w:sz w:val="20"/>
                <w:szCs w:val="20"/>
                <w:lang w:val="en-US" w:eastAsia="zh-CN"/>
              </w:rPr>
            </w:pPr>
            <w:r>
              <w:rPr>
                <w:rFonts w:hint="eastAsia"/>
                <w:sz w:val="20"/>
                <w:szCs w:val="20"/>
                <w:lang w:val="en-US" w:eastAsia="zh-CN"/>
              </w:rPr>
              <w:t>MCS0 for 2GHz</w:t>
            </w:r>
          </w:p>
          <w:p>
            <w:pPr>
              <w:pStyle w:val="26"/>
              <w:spacing w:before="0" w:beforeAutospacing="0" w:after="0" w:afterAutospacing="0"/>
              <w:rPr>
                <w:rFonts w:hint="eastAsia"/>
                <w:sz w:val="20"/>
                <w:szCs w:val="20"/>
                <w:lang w:val="en-US" w:eastAsia="zh-CN"/>
              </w:rPr>
            </w:pPr>
            <w:r>
              <w:rPr>
                <w:rFonts w:hint="eastAsia"/>
                <w:sz w:val="20"/>
                <w:szCs w:val="20"/>
                <w:lang w:val="en-US" w:eastAsia="zh-CN"/>
              </w:rPr>
              <w:t>MCS3 for 2.6GHz</w:t>
            </w:r>
          </w:p>
          <w:p>
            <w:pPr>
              <w:pStyle w:val="26"/>
              <w:spacing w:before="0" w:beforeAutospacing="0" w:after="0" w:afterAutospacing="0"/>
              <w:rPr>
                <w:rFonts w:hint="eastAsia"/>
                <w:sz w:val="20"/>
                <w:szCs w:val="20"/>
                <w:lang w:val="en-US" w:eastAsia="zh-CN"/>
              </w:rPr>
            </w:pPr>
            <w:r>
              <w:rPr>
                <w:rFonts w:hint="eastAsia"/>
                <w:sz w:val="20"/>
                <w:szCs w:val="20"/>
                <w:lang w:val="en-US" w:eastAsia="zh-CN"/>
              </w:rPr>
              <w:t>MCS2 for 4GHz</w:t>
            </w:r>
          </w:p>
        </w:tc>
        <w:tc>
          <w:tcPr>
            <w:tcW w:w="2325" w:type="dxa"/>
            <w:shd w:val="clear" w:color="auto" w:fill="auto"/>
            <w:vAlign w:val="center"/>
          </w:tcPr>
          <w:p>
            <w:pPr>
              <w:pStyle w:val="26"/>
              <w:spacing w:before="0" w:beforeAutospacing="0" w:after="0" w:afterAutospacing="0"/>
              <w:rPr>
                <w:rFonts w:hint="default"/>
                <w:sz w:val="20"/>
                <w:szCs w:val="20"/>
                <w:lang w:val="en-US" w:eastAsia="zh-CN"/>
              </w:rPr>
            </w:pPr>
            <w:r>
              <w:rPr>
                <w:rFonts w:hint="eastAsia"/>
                <w:sz w:val="20"/>
                <w:szCs w:val="20"/>
                <w:lang w:val="en-US" w:eastAsia="zh-CN"/>
              </w:rPr>
              <w:t>MCS0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spacing w:after="0"/>
              <w:rPr>
                <w:rFonts w:hint="default"/>
                <w:highlight w:val="yellow"/>
                <w:lang w:val="en-US" w:eastAsia="zh-CN"/>
              </w:rPr>
            </w:pPr>
            <w:r>
              <w:rPr>
                <w:rFonts w:hint="eastAsia"/>
                <w:highlight w:val="none"/>
                <w:lang w:val="en-US" w:eastAsia="zh-CN"/>
              </w:rPr>
              <w:t>TBS for VoIP and SIP invite messsage</w:t>
            </w:r>
          </w:p>
        </w:tc>
        <w:tc>
          <w:tcPr>
            <w:tcW w:w="6975" w:type="dxa"/>
            <w:gridSpan w:val="3"/>
            <w:shd w:val="clear" w:color="auto" w:fill="auto"/>
            <w:vAlign w:val="center"/>
          </w:tcPr>
          <w:p>
            <w:pPr>
              <w:pStyle w:val="26"/>
              <w:spacing w:before="0" w:beforeAutospacing="0" w:after="0" w:afterAutospacing="0"/>
              <w:rPr>
                <w:rFonts w:hint="eastAsia"/>
                <w:sz w:val="20"/>
                <w:szCs w:val="20"/>
                <w:lang w:val="en-US" w:eastAsia="zh-CN"/>
              </w:rPr>
            </w:pPr>
            <w:r>
              <w:rPr>
                <w:rFonts w:hint="eastAsia"/>
                <w:sz w:val="20"/>
                <w:szCs w:val="20"/>
                <w:lang w:val="en-US" w:eastAsia="zh-CN"/>
              </w:rPr>
              <w:t>320bits for VoIP</w:t>
            </w:r>
          </w:p>
          <w:p>
            <w:pPr>
              <w:pStyle w:val="26"/>
              <w:spacing w:before="0" w:beforeAutospacing="0" w:after="0" w:afterAutospacing="0"/>
              <w:rPr>
                <w:rFonts w:hint="default"/>
                <w:sz w:val="20"/>
                <w:szCs w:val="20"/>
                <w:lang w:val="en-US" w:eastAsia="zh-CN"/>
              </w:rPr>
            </w:pPr>
            <w:r>
              <w:rPr>
                <w:rFonts w:hint="eastAsia"/>
                <w:sz w:val="20"/>
                <w:szCs w:val="20"/>
                <w:highlight w:val="none"/>
                <w:lang w:val="en-US" w:eastAsia="zh-CN"/>
              </w:rPr>
              <w:t>560bits  for SIP invite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DMRS overhead</w:t>
            </w:r>
          </w:p>
        </w:tc>
        <w:tc>
          <w:tcPr>
            <w:tcW w:w="6975" w:type="dxa"/>
            <w:gridSpan w:val="3"/>
            <w:shd w:val="clear" w:color="auto" w:fill="auto"/>
          </w:tcPr>
          <w:p>
            <w:pPr>
              <w:pStyle w:val="26"/>
              <w:spacing w:before="0" w:beforeAutospacing="0" w:after="0" w:afterAutospacing="0"/>
              <w:rPr>
                <w:sz w:val="20"/>
                <w:szCs w:val="20"/>
              </w:rPr>
            </w:pPr>
            <w:r>
              <w:rPr>
                <w:sz w:val="20"/>
                <w:szCs w:val="20"/>
              </w:rPr>
              <w:t xml:space="preserve">- For </w:t>
            </w:r>
            <w:r>
              <w:rPr>
                <w:sz w:val="20"/>
                <w:szCs w:val="20"/>
                <w:lang w:eastAsia="zh-CN"/>
              </w:rPr>
              <w:t>Urban</w:t>
            </w:r>
            <w:r>
              <w:rPr>
                <w:rFonts w:hint="default"/>
                <w:sz w:val="20"/>
                <w:szCs w:val="20"/>
                <w:lang w:val="en-US" w:eastAsia="zh-CN"/>
              </w:rPr>
              <w:t xml:space="preserve"> s</w:t>
            </w:r>
            <w:r>
              <w:rPr>
                <w:sz w:val="20"/>
                <w:szCs w:val="20"/>
                <w:lang w:eastAsia="zh-CN"/>
              </w:rPr>
              <w:t>cenario</w:t>
            </w:r>
            <w:r>
              <w:rPr>
                <w:rFonts w:hint="default"/>
                <w:sz w:val="20"/>
                <w:szCs w:val="20"/>
                <w:lang w:val="en-US" w:eastAsia="zh-CN"/>
              </w:rPr>
              <w:t xml:space="preserve"> </w:t>
            </w:r>
            <w:r>
              <w:rPr>
                <w:sz w:val="20"/>
                <w:szCs w:val="20"/>
              </w:rPr>
              <w:t xml:space="preserve">: </w:t>
            </w:r>
            <w:r>
              <w:rPr>
                <w:rFonts w:hint="eastAsia"/>
                <w:sz w:val="20"/>
                <w:szCs w:val="20"/>
              </w:rPr>
              <w:t>Type</w:t>
            </w:r>
            <w:r>
              <w:rPr>
                <w:sz w:val="20"/>
                <w:szCs w:val="20"/>
              </w:rPr>
              <w:t xml:space="preserve"> I, one DMRS symbol, no multiplexing with data.</w:t>
            </w:r>
          </w:p>
          <w:p>
            <w:pPr>
              <w:pStyle w:val="26"/>
              <w:spacing w:before="0" w:beforeAutospacing="0" w:after="0" w:afterAutospacing="0"/>
              <w:rPr>
                <w:rFonts w:hint="eastAsia" w:eastAsia="宋体"/>
                <w:sz w:val="20"/>
                <w:szCs w:val="20"/>
                <w:lang w:val="en-US" w:eastAsia="zh-CN"/>
              </w:rPr>
            </w:pPr>
            <w:r>
              <w:rPr>
                <w:sz w:val="20"/>
                <w:szCs w:val="20"/>
              </w:rPr>
              <w:t xml:space="preserve">- For </w:t>
            </w:r>
            <w:r>
              <w:rPr>
                <w:rFonts w:hint="eastAsia"/>
                <w:sz w:val="20"/>
                <w:szCs w:val="20"/>
                <w:lang w:val="en-US" w:eastAsia="zh-CN"/>
              </w:rPr>
              <w:t>other case</w:t>
            </w:r>
            <w:r>
              <w:rPr>
                <w:sz w:val="20"/>
                <w:szCs w:val="20"/>
              </w:rPr>
              <w:t>: Type I, 2 DMRS symbol (one front- loaded and one additional), no multiplexing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spacing w:before="120" w:beforeLines="50" w:after="120" w:afterLines="50"/>
              <w:jc w:val="both"/>
              <w:rPr>
                <w:rFonts w:hint="default" w:eastAsia="宋体"/>
                <w:color w:val="000000"/>
                <w:sz w:val="20"/>
                <w:szCs w:val="20"/>
                <w:lang w:val="en-US" w:eastAsia="zh-CN"/>
              </w:rPr>
            </w:pPr>
            <w:r>
              <w:t>Frequency hopping</w:t>
            </w:r>
          </w:p>
        </w:tc>
        <w:tc>
          <w:tcPr>
            <w:tcW w:w="6975" w:type="dxa"/>
            <w:gridSpan w:val="3"/>
            <w:shd w:val="clear" w:color="auto" w:fill="auto"/>
            <w:vAlign w:val="center"/>
          </w:tcPr>
          <w:p>
            <w:pPr>
              <w:spacing w:before="120" w:beforeLines="50" w:after="120" w:afterLines="50"/>
              <w:jc w:val="both"/>
              <w:rPr>
                <w:rFonts w:hint="eastAsia" w:eastAsia="宋体"/>
                <w:lang w:val="en-US" w:eastAsia="zh-CN"/>
              </w:rPr>
            </w:pPr>
            <w:r>
              <w:rPr>
                <w:sz w:val="20"/>
                <w:szCs w:val="20"/>
              </w:rPr>
              <w:t>- For</w:t>
            </w:r>
            <w:r>
              <w:rPr>
                <w:rFonts w:hint="eastAsia" w:eastAsia="宋体"/>
                <w:sz w:val="20"/>
                <w:szCs w:val="20"/>
                <w:lang w:val="en-US" w:eastAsia="zh-CN"/>
              </w:rPr>
              <w:t xml:space="preserve"> </w:t>
            </w:r>
            <w:r>
              <w:rPr>
                <w:lang w:eastAsia="zh-CN"/>
              </w:rPr>
              <w:t>Rural</w:t>
            </w:r>
            <w:r>
              <w:rPr>
                <w:rFonts w:hint="eastAsia"/>
                <w:lang w:val="en-US" w:eastAsia="zh-CN"/>
              </w:rPr>
              <w:t xml:space="preserve"> and Rural with </w:t>
            </w:r>
            <w:r>
              <w:rPr>
                <w:lang w:eastAsia="zh-CN"/>
              </w:rPr>
              <w:t>long distance</w:t>
            </w:r>
            <w:r>
              <w:rPr>
                <w:rFonts w:hint="eastAsia"/>
                <w:lang w:val="en-US" w:eastAsia="zh-CN"/>
              </w:rPr>
              <w:t xml:space="preserve"> s</w:t>
            </w:r>
            <w:r>
              <w:rPr>
                <w:lang w:eastAsia="zh-CN"/>
              </w:rPr>
              <w:t>cenario</w:t>
            </w:r>
            <w:r>
              <w:rPr>
                <w:rFonts w:hint="eastAsia"/>
                <w:lang w:val="en-US" w:eastAsia="zh-CN"/>
              </w:rPr>
              <w:t xml:space="preserve"> : </w:t>
            </w:r>
            <w:r>
              <w:t>w/ frequency hopping</w:t>
            </w:r>
          </w:p>
          <w:p>
            <w:pPr>
              <w:spacing w:before="120" w:beforeLines="50" w:after="120" w:afterLines="50"/>
              <w:jc w:val="both"/>
              <w:rPr>
                <w:rFonts w:hint="default"/>
                <w:sz w:val="20"/>
                <w:szCs w:val="20"/>
                <w:lang w:val="en-US"/>
              </w:rPr>
            </w:pPr>
            <w:r>
              <w:rPr>
                <w:sz w:val="20"/>
                <w:szCs w:val="20"/>
              </w:rPr>
              <w:t>- For</w:t>
            </w:r>
            <w:r>
              <w:rPr>
                <w:rFonts w:hint="eastAsia" w:eastAsia="宋体"/>
                <w:sz w:val="20"/>
                <w:szCs w:val="20"/>
                <w:lang w:val="en-US" w:eastAsia="zh-CN"/>
              </w:rPr>
              <w:t xml:space="preserve"> Urban </w:t>
            </w:r>
            <w:r>
              <w:rPr>
                <w:rFonts w:hint="eastAsia"/>
                <w:lang w:val="en-US" w:eastAsia="zh-CN"/>
              </w:rPr>
              <w:t>s</w:t>
            </w:r>
            <w:r>
              <w:rPr>
                <w:lang w:eastAsia="zh-CN"/>
              </w:rPr>
              <w:t>cenario</w:t>
            </w:r>
            <w:r>
              <w:rPr>
                <w:rFonts w:hint="eastAsia"/>
                <w:lang w:val="en-US" w:eastAsia="zh-CN"/>
              </w:rPr>
              <w:t xml:space="preserve"> :  </w:t>
            </w:r>
            <w:r>
              <w:t>w/</w:t>
            </w:r>
            <w:r>
              <w:rPr>
                <w:rFonts w:hint="eastAsia" w:eastAsia="宋体"/>
                <w:lang w:val="en-US" w:eastAsia="zh-CN"/>
              </w:rPr>
              <w:t>o</w:t>
            </w:r>
            <w:r>
              <w:t xml:space="preserve">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Channel estimation</w:t>
            </w:r>
          </w:p>
        </w:tc>
        <w:tc>
          <w:tcPr>
            <w:tcW w:w="6975" w:type="dxa"/>
            <w:gridSpan w:val="3"/>
            <w:shd w:val="clear" w:color="auto" w:fill="auto"/>
          </w:tcPr>
          <w:p>
            <w:pPr>
              <w:pStyle w:val="26"/>
              <w:spacing w:before="0" w:beforeAutospacing="0" w:after="0" w:afterAutospacing="0"/>
              <w:rPr>
                <w:sz w:val="20"/>
                <w:szCs w:val="20"/>
              </w:rPr>
            </w:pPr>
            <w:r>
              <w:rPr>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Receiver type</w:t>
            </w:r>
          </w:p>
        </w:tc>
        <w:tc>
          <w:tcPr>
            <w:tcW w:w="6975" w:type="dxa"/>
            <w:gridSpan w:val="3"/>
            <w:shd w:val="clear" w:color="auto" w:fill="auto"/>
          </w:tcPr>
          <w:p>
            <w:pPr>
              <w:pStyle w:val="26"/>
              <w:spacing w:before="0" w:beforeAutospacing="0" w:after="0" w:afterAutospacing="0"/>
              <w:rPr>
                <w:sz w:val="20"/>
                <w:szCs w:val="20"/>
              </w:rPr>
            </w:pPr>
            <w:r>
              <w:rPr>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BLER Target </w:t>
            </w:r>
          </w:p>
        </w:tc>
        <w:tc>
          <w:tcPr>
            <w:tcW w:w="6975" w:type="dxa"/>
            <w:gridSpan w:val="3"/>
            <w:shd w:val="clear" w:color="auto" w:fill="auto"/>
          </w:tcPr>
          <w:p>
            <w:pPr>
              <w:pStyle w:val="26"/>
              <w:overflowPunct w:val="0"/>
              <w:spacing w:before="0" w:beforeAutospacing="0" w:after="180" w:afterAutospacing="0"/>
              <w:jc w:val="left"/>
              <w:textAlignment w:val="baseline"/>
              <w:rPr>
                <w:sz w:val="20"/>
                <w:szCs w:val="20"/>
              </w:rPr>
            </w:pPr>
            <w:r>
              <w:rPr>
                <w:rFonts w:hint="eastAsia"/>
                <w:sz w:val="20"/>
                <w:szCs w:val="20"/>
              </w:rPr>
              <w:t>10% iBLER for eMBB</w:t>
            </w:r>
          </w:p>
          <w:p>
            <w:pPr>
              <w:pStyle w:val="26"/>
              <w:overflowPunct w:val="0"/>
              <w:spacing w:before="0" w:beforeAutospacing="0" w:after="180" w:afterAutospacing="0"/>
              <w:jc w:val="left"/>
              <w:textAlignment w:val="baseline"/>
              <w:rPr>
                <w:sz w:val="20"/>
                <w:szCs w:val="20"/>
              </w:rPr>
            </w:pPr>
            <w:r>
              <w:rPr>
                <w:rFonts w:eastAsia="微软雅黑"/>
                <w:color w:val="000000"/>
                <w:kern w:val="24"/>
                <w:sz w:val="20"/>
                <w:szCs w:val="20"/>
                <w:highlight w:val="none"/>
              </w:rPr>
              <w:t>2%rBLER for VoIP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jc w:val="both"/>
              <w:rPr>
                <w:color w:val="000000"/>
                <w:sz w:val="20"/>
                <w:szCs w:val="20"/>
              </w:rPr>
            </w:pPr>
            <w:r>
              <w:rPr>
                <w:rFonts w:hint="eastAsia"/>
                <w:color w:val="000000"/>
                <w:sz w:val="20"/>
                <w:szCs w:val="20"/>
                <w:lang w:val="en-US" w:eastAsia="zh-CN"/>
              </w:rPr>
              <w:t>Waveform</w:t>
            </w:r>
          </w:p>
        </w:tc>
        <w:tc>
          <w:tcPr>
            <w:tcW w:w="6975" w:type="dxa"/>
            <w:gridSpan w:val="3"/>
            <w:shd w:val="clear" w:color="auto" w:fill="auto"/>
            <w:vAlign w:val="center"/>
          </w:tcPr>
          <w:p>
            <w:pPr>
              <w:pStyle w:val="26"/>
              <w:spacing w:before="0" w:beforeAutospacing="0" w:after="0" w:afterAutospacing="0"/>
              <w:jc w:val="both"/>
              <w:rPr>
                <w:rFonts w:eastAsia="微软雅黑"/>
                <w:color w:val="000000"/>
                <w:kern w:val="24"/>
                <w:sz w:val="20"/>
                <w:szCs w:val="20"/>
              </w:rPr>
            </w:pPr>
            <w:r>
              <w:rPr>
                <w:rFonts w:hint="eastAsia"/>
                <w:color w:val="000000"/>
                <w:sz w:val="20"/>
                <w:szCs w:val="20"/>
                <w:lang w:val="en-US" w:eastAsia="zh-CN"/>
              </w:rPr>
              <w:t xml:space="preserve">DFT-s-OFDM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jc w:val="both"/>
              <w:rPr>
                <w:rFonts w:hint="default"/>
                <w:color w:val="000000"/>
                <w:sz w:val="20"/>
                <w:szCs w:val="20"/>
                <w:highlight w:val="none"/>
                <w:lang w:val="en-US" w:eastAsia="zh-CN"/>
              </w:rPr>
            </w:pPr>
            <w:r>
              <w:rPr>
                <w:rFonts w:hint="eastAsia"/>
                <w:color w:val="000000"/>
                <w:sz w:val="20"/>
                <w:szCs w:val="20"/>
                <w:highlight w:val="none"/>
                <w:lang w:val="en-US" w:eastAsia="zh-CN"/>
              </w:rPr>
              <w:t>Number of repetitions and re-transmissions</w:t>
            </w:r>
          </w:p>
        </w:tc>
        <w:tc>
          <w:tcPr>
            <w:tcW w:w="6975" w:type="dxa"/>
            <w:gridSpan w:val="3"/>
            <w:shd w:val="clear" w:color="auto" w:fill="auto"/>
            <w:vAlign w:val="center"/>
          </w:tcPr>
          <w:p>
            <w:pPr>
              <w:pStyle w:val="26"/>
              <w:spacing w:before="0" w:beforeAutospacing="0" w:after="0" w:afterAutospacing="0"/>
              <w:jc w:val="both"/>
              <w:rPr>
                <w:rFonts w:hint="default"/>
                <w:color w:val="000000"/>
                <w:sz w:val="20"/>
                <w:szCs w:val="20"/>
                <w:highlight w:val="none"/>
                <w:lang w:val="en-US" w:eastAsia="zh-CN"/>
              </w:rPr>
            </w:pPr>
            <w:r>
              <w:rPr>
                <w:rFonts w:hint="eastAsia"/>
                <w:color w:val="000000"/>
                <w:sz w:val="20"/>
                <w:szCs w:val="20"/>
                <w:highlight w:val="none"/>
                <w:lang w:val="en-US" w:eastAsia="zh-CN"/>
              </w:rPr>
              <w:t>3 repetitions and maximum 4 (re)-transmissions for VoIP for TDD@4GHz</w:t>
            </w:r>
          </w:p>
          <w:p>
            <w:pPr>
              <w:pStyle w:val="26"/>
              <w:spacing w:before="0" w:beforeAutospacing="0" w:after="0" w:afterAutospacing="0"/>
              <w:jc w:val="both"/>
              <w:rPr>
                <w:rFonts w:hint="default"/>
                <w:color w:val="000000"/>
                <w:sz w:val="20"/>
                <w:szCs w:val="20"/>
                <w:highlight w:val="none"/>
                <w:lang w:val="en-US" w:eastAsia="zh-CN"/>
              </w:rPr>
            </w:pPr>
            <w:r>
              <w:rPr>
                <w:rFonts w:hint="eastAsia"/>
                <w:color w:val="000000"/>
                <w:sz w:val="20"/>
                <w:szCs w:val="20"/>
                <w:highlight w:val="none"/>
                <w:lang w:val="en-US" w:eastAsia="zh-CN"/>
              </w:rPr>
              <w:t>2 repetitions and maximum 4 (re)-transmissions for VoIP for TDD@2.6GHz</w:t>
            </w:r>
          </w:p>
          <w:p>
            <w:pPr>
              <w:pStyle w:val="26"/>
              <w:spacing w:before="0" w:beforeAutospacing="0" w:after="0" w:afterAutospacing="0"/>
              <w:jc w:val="both"/>
              <w:rPr>
                <w:rFonts w:hint="eastAsia"/>
                <w:color w:val="000000"/>
                <w:sz w:val="20"/>
                <w:szCs w:val="20"/>
                <w:highlight w:val="none"/>
                <w:lang w:val="en-US" w:eastAsia="zh-CN"/>
              </w:rPr>
            </w:pPr>
            <w:r>
              <w:rPr>
                <w:rFonts w:hint="eastAsia"/>
                <w:color w:val="000000"/>
                <w:sz w:val="20"/>
                <w:szCs w:val="20"/>
                <w:highlight w:val="none"/>
                <w:lang w:val="en-US" w:eastAsia="zh-CN"/>
              </w:rPr>
              <w:t>8 repetitions and maximum 4 (re)-transmissions for VoIP for FDD</w:t>
            </w:r>
          </w:p>
          <w:p>
            <w:pPr>
              <w:pStyle w:val="26"/>
              <w:spacing w:before="0" w:beforeAutospacing="0" w:after="0" w:afterAutospacing="0"/>
              <w:jc w:val="both"/>
              <w:rPr>
                <w:rFonts w:hint="default"/>
                <w:color w:val="000000"/>
                <w:sz w:val="20"/>
                <w:szCs w:val="20"/>
                <w:highlight w:val="none"/>
                <w:lang w:val="en-US" w:eastAsia="zh-CN"/>
              </w:rPr>
            </w:pPr>
            <w:r>
              <w:rPr>
                <w:rFonts w:hint="eastAsia"/>
                <w:color w:val="000000"/>
                <w:sz w:val="20"/>
                <w:szCs w:val="20"/>
                <w:highlight w:val="none"/>
                <w:lang w:val="en-US" w:eastAsia="zh-CN"/>
              </w:rPr>
              <w:t>8 repetitions and maximum 1 (re)-transmissions for SIP invite message</w:t>
            </w:r>
          </w:p>
        </w:tc>
      </w:tr>
    </w:tbl>
    <w:p>
      <w:pPr>
        <w:jc w:val="center"/>
        <w:rPr>
          <w:lang w:val="en-US" w:eastAsia="zh-CN"/>
        </w:rPr>
      </w:pPr>
    </w:p>
    <w:p>
      <w:pPr>
        <w:bidi w:val="0"/>
        <w:jc w:val="center"/>
        <w:rPr>
          <w:rFonts w:hint="default" w:eastAsia="宋体"/>
          <w:highlight w:val="green"/>
          <w:lang w:val="en-US" w:eastAsia="zh-CN"/>
        </w:rPr>
      </w:pPr>
    </w:p>
    <w:p>
      <w:pPr>
        <w:pStyle w:val="3"/>
        <w:numPr>
          <w:ilvl w:val="0"/>
          <w:numId w:val="0"/>
        </w:numPr>
        <w:bidi w:val="0"/>
        <w:ind w:leftChars="0"/>
        <w:rPr>
          <w:rFonts w:hint="default"/>
          <w:lang w:val="en-US" w:eastAsia="zh-CN"/>
        </w:rPr>
      </w:pPr>
      <w:r>
        <w:rPr>
          <w:rFonts w:hint="eastAsia"/>
          <w:lang w:val="en-US" w:eastAsia="zh-CN"/>
        </w:rPr>
        <w:t>A.2 LLS assumptions and results for MSG3</w:t>
      </w:r>
    </w:p>
    <w:p>
      <w:pPr>
        <w:bidi w:val="0"/>
        <w:jc w:val="center"/>
      </w:pPr>
      <w:r>
        <w:t xml:space="preserve">Table </w:t>
      </w:r>
      <w:r>
        <w:rPr>
          <w:rFonts w:hint="eastAsia"/>
          <w:lang w:eastAsia="zh-CN"/>
        </w:rPr>
        <w:t>A</w:t>
      </w:r>
      <w:r>
        <w:rPr>
          <w:rFonts w:hint="eastAsia"/>
          <w:lang w:val="en-US" w:eastAsia="zh-CN"/>
        </w:rPr>
        <w:t>.2</w:t>
      </w:r>
      <w:r>
        <w:rPr>
          <w:rFonts w:hint="eastAsia"/>
          <w:lang w:eastAsia="zh-CN"/>
        </w:rPr>
        <w:t xml:space="preserve">-1 </w:t>
      </w:r>
      <w:r>
        <w:t xml:space="preserve">Simulation assumption for baseline performance of </w:t>
      </w:r>
      <w:r>
        <w:rPr>
          <w:rFonts w:hint="eastAsia" w:eastAsia="宋体"/>
          <w:lang w:val="en-US" w:eastAsia="zh-CN"/>
        </w:rPr>
        <w:t xml:space="preserve">Msg3 </w:t>
      </w:r>
      <w:r>
        <w:t>for FR1</w:t>
      </w:r>
    </w:p>
    <w:tbl>
      <w:tblPr>
        <w:tblStyle w:val="28"/>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2325"/>
        <w:gridCol w:w="2325"/>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rPr>
                <w:b/>
                <w:bCs/>
                <w:lang w:eastAsia="zh-CN"/>
              </w:rPr>
            </w:pPr>
            <w:r>
              <w:rPr>
                <w:b/>
                <w:bCs/>
                <w:lang w:eastAsia="zh-CN"/>
              </w:rPr>
              <w:t>Parameters</w:t>
            </w:r>
          </w:p>
        </w:tc>
        <w:tc>
          <w:tcPr>
            <w:tcW w:w="6975" w:type="dxa"/>
            <w:gridSpan w:val="3"/>
            <w:shd w:val="clear" w:color="auto" w:fill="DCE6F2"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Scenario</w:t>
            </w:r>
          </w:p>
        </w:tc>
        <w:tc>
          <w:tcPr>
            <w:tcW w:w="2325" w:type="dxa"/>
            <w:shd w:val="clear" w:color="auto" w:fill="auto"/>
            <w:vAlign w:val="center"/>
          </w:tcPr>
          <w:p>
            <w:pPr>
              <w:rPr>
                <w:lang w:val="en-US" w:eastAsia="zh-CN"/>
              </w:rPr>
            </w:pPr>
            <w:r>
              <w:rPr>
                <w:lang w:eastAsia="zh-CN"/>
              </w:rPr>
              <w:t>Urban</w:t>
            </w:r>
            <w:r>
              <w:rPr>
                <w:rFonts w:hint="eastAsia"/>
                <w:lang w:val="en-US" w:eastAsia="zh-CN"/>
              </w:rPr>
              <w:t xml:space="preserve"> , O2I</w:t>
            </w:r>
          </w:p>
        </w:tc>
        <w:tc>
          <w:tcPr>
            <w:tcW w:w="2325" w:type="dxa"/>
            <w:shd w:val="clear" w:color="auto" w:fill="auto"/>
            <w:vAlign w:val="center"/>
          </w:tcPr>
          <w:p>
            <w:pPr>
              <w:rPr>
                <w:lang w:val="en-US" w:eastAsia="zh-CN"/>
              </w:rPr>
            </w:pPr>
            <w:r>
              <w:rPr>
                <w:lang w:eastAsia="zh-CN"/>
              </w:rPr>
              <w:t>Rural</w:t>
            </w:r>
            <w:r>
              <w:rPr>
                <w:rFonts w:hint="eastAsia"/>
                <w:lang w:val="en-US" w:eastAsia="zh-CN"/>
              </w:rPr>
              <w:t>,  O2O or , O2I</w:t>
            </w:r>
          </w:p>
        </w:tc>
        <w:tc>
          <w:tcPr>
            <w:tcW w:w="2325" w:type="dxa"/>
            <w:vAlign w:val="center"/>
          </w:tcPr>
          <w:p>
            <w:pPr>
              <w:rPr>
                <w:lang w:eastAsia="zh-CN"/>
              </w:rPr>
            </w:pPr>
            <w:r>
              <w:rPr>
                <w:lang w:eastAsia="zh-CN"/>
              </w:rPr>
              <w:t>Rural with long distance</w:t>
            </w:r>
            <w:r>
              <w:rPr>
                <w:rFonts w:hint="eastAsia"/>
                <w:lang w:val="en-US" w:eastAsia="zh-CN"/>
              </w:rPr>
              <w:t>, O2O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Duplexing scheme and frequency</w:t>
            </w:r>
          </w:p>
        </w:tc>
        <w:tc>
          <w:tcPr>
            <w:tcW w:w="2325" w:type="dxa"/>
            <w:shd w:val="clear" w:color="auto" w:fill="auto"/>
            <w:vAlign w:val="center"/>
          </w:tcPr>
          <w:p>
            <w:pPr>
              <w:rPr>
                <w:lang w:eastAsia="zh-CN"/>
              </w:rPr>
            </w:pPr>
            <w:r>
              <w:rPr>
                <w:rFonts w:hint="eastAsia"/>
                <w:lang w:val="en-US" w:eastAsia="zh-CN"/>
              </w:rPr>
              <w:t>2.6GHz/</w:t>
            </w:r>
            <w:r>
              <w:rPr>
                <w:lang w:eastAsia="zh-CN"/>
              </w:rPr>
              <w:t xml:space="preserve">4GHz TDD </w:t>
            </w:r>
          </w:p>
        </w:tc>
        <w:tc>
          <w:tcPr>
            <w:tcW w:w="2325" w:type="dxa"/>
            <w:shd w:val="clear" w:color="auto" w:fill="auto"/>
            <w:vAlign w:val="center"/>
          </w:tcPr>
          <w:p>
            <w:pPr>
              <w:rPr>
                <w:lang w:eastAsia="zh-CN"/>
              </w:rPr>
            </w:pPr>
            <w:r>
              <w:rPr>
                <w:rFonts w:hint="eastAsia"/>
                <w:lang w:val="en-US" w:eastAsia="zh-CN"/>
              </w:rPr>
              <w:t>2.6GHz/</w:t>
            </w:r>
            <w:r>
              <w:rPr>
                <w:lang w:eastAsia="zh-CN"/>
              </w:rPr>
              <w:t>4GHz TDD</w:t>
            </w:r>
          </w:p>
          <w:p>
            <w:pPr>
              <w:rPr>
                <w:lang w:eastAsia="zh-CN"/>
              </w:rPr>
            </w:pPr>
            <w:r>
              <w:rPr>
                <w:rFonts w:hint="eastAsia"/>
                <w:lang w:val="en-US" w:eastAsia="zh-CN"/>
              </w:rPr>
              <w:t>700MHz /</w:t>
            </w:r>
            <w:r>
              <w:rPr>
                <w:lang w:eastAsia="zh-CN"/>
              </w:rPr>
              <w:t>2GHz FDD</w:t>
            </w:r>
          </w:p>
        </w:tc>
        <w:tc>
          <w:tcPr>
            <w:tcW w:w="2325" w:type="dxa"/>
            <w:vAlign w:val="center"/>
          </w:tcPr>
          <w:p>
            <w:pPr>
              <w:rPr>
                <w:lang w:eastAsia="zh-CN"/>
              </w:rPr>
            </w:pPr>
            <w:r>
              <w:rPr>
                <w:lang w:eastAsia="zh-CN"/>
              </w:rPr>
              <w:t>700MHz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t>Frame structure for TDD</w:t>
            </w:r>
          </w:p>
        </w:tc>
        <w:tc>
          <w:tcPr>
            <w:tcW w:w="6975" w:type="dxa"/>
            <w:gridSpan w:val="3"/>
            <w:shd w:val="clear" w:color="auto" w:fill="auto"/>
            <w:vAlign w:val="center"/>
          </w:tcPr>
          <w:p>
            <w:pPr>
              <w:pStyle w:val="15"/>
              <w:spacing w:before="120" w:beforeLines="50" w:afterLines="50"/>
              <w:jc w:val="both"/>
              <w:rPr>
                <w:sz w:val="20"/>
                <w:lang w:eastAsia="zh-CN"/>
              </w:rPr>
            </w:pPr>
            <w:r>
              <w:rPr>
                <w:sz w:val="20"/>
                <w:lang w:eastAsia="zh-CN"/>
              </w:rPr>
              <w:t xml:space="preserve">DDDSUDDSUU (S: 10D:2G:2U) for 4GHz </w:t>
            </w:r>
          </w:p>
          <w:p>
            <w:pPr>
              <w:pStyle w:val="15"/>
              <w:spacing w:before="120" w:beforeLines="50" w:afterLines="50"/>
              <w:jc w:val="both"/>
              <w:rPr>
                <w:sz w:val="20"/>
                <w:lang w:eastAsia="zh-CN"/>
              </w:rPr>
            </w:pPr>
            <w:r>
              <w:rPr>
                <w:sz w:val="20"/>
                <w:szCs w:val="22"/>
                <w:lang w:eastAsia="zh-CN"/>
              </w:rPr>
              <w:t>DDDDDDDSUU (S: 6D:4G:4U) for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570" w:type="dxa"/>
            <w:shd w:val="clear" w:color="auto" w:fill="auto"/>
            <w:vAlign w:val="center"/>
          </w:tcPr>
          <w:p>
            <w:pPr>
              <w:rPr>
                <w:rFonts w:hint="default"/>
                <w:lang w:val="en-US" w:eastAsia="zh-CN"/>
              </w:rPr>
            </w:pPr>
            <w:r>
              <w:rPr>
                <w:rFonts w:hint="eastAsia"/>
                <w:lang w:val="en-US" w:eastAsia="zh-CN"/>
              </w:rPr>
              <w:t>TB size</w:t>
            </w:r>
          </w:p>
        </w:tc>
        <w:tc>
          <w:tcPr>
            <w:tcW w:w="6975" w:type="dxa"/>
            <w:gridSpan w:val="3"/>
            <w:shd w:val="clear" w:color="auto" w:fill="auto"/>
            <w:vAlign w:val="center"/>
          </w:tcPr>
          <w:p>
            <w:pPr>
              <w:rPr>
                <w:rFonts w:hint="default"/>
                <w:lang w:val="en-US" w:eastAsia="zh-CN"/>
              </w:rPr>
            </w:pPr>
            <w:r>
              <w:rPr>
                <w:rFonts w:hint="eastAsia"/>
                <w:lang w:val="en-US" w:eastAsia="zh-CN"/>
              </w:rPr>
              <w:t>56bits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Subcarrier spacing</w:t>
            </w:r>
          </w:p>
        </w:tc>
        <w:tc>
          <w:tcPr>
            <w:tcW w:w="2325" w:type="dxa"/>
            <w:shd w:val="clear" w:color="auto" w:fill="auto"/>
            <w:vAlign w:val="center"/>
          </w:tcPr>
          <w:p>
            <w:pPr>
              <w:rPr>
                <w:lang w:eastAsia="zh-CN"/>
              </w:rPr>
            </w:pPr>
            <w:r>
              <w:rPr>
                <w:lang w:eastAsia="zh-CN"/>
              </w:rPr>
              <w:t>30kHz</w:t>
            </w:r>
          </w:p>
        </w:tc>
        <w:tc>
          <w:tcPr>
            <w:tcW w:w="2325" w:type="dxa"/>
            <w:shd w:val="clear" w:color="auto" w:fill="auto"/>
            <w:vAlign w:val="center"/>
          </w:tcPr>
          <w:p>
            <w:pPr>
              <w:rPr>
                <w:rFonts w:hint="default"/>
                <w:lang w:val="en-US" w:eastAsia="zh-CN"/>
              </w:rPr>
            </w:pPr>
            <w:r>
              <w:rPr>
                <w:rFonts w:hint="eastAsia"/>
                <w:lang w:val="en-US" w:eastAsia="zh-CN"/>
              </w:rPr>
              <w:t>15kHz</w:t>
            </w:r>
          </w:p>
        </w:tc>
        <w:tc>
          <w:tcPr>
            <w:tcW w:w="2325" w:type="dxa"/>
            <w:vAlign w:val="center"/>
          </w:tcPr>
          <w:p>
            <w:pPr>
              <w:rPr>
                <w:lang w:eastAsia="zh-CN"/>
              </w:rPr>
            </w:pPr>
            <w:r>
              <w:rPr>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Channel model for link-level simulation</w:t>
            </w:r>
          </w:p>
        </w:tc>
        <w:tc>
          <w:tcPr>
            <w:tcW w:w="2325" w:type="dxa"/>
            <w:shd w:val="clear" w:color="auto" w:fill="auto"/>
            <w:vAlign w:val="center"/>
          </w:tcPr>
          <w:p>
            <w:pPr>
              <w:rPr>
                <w:lang w:eastAsia="zh-CN"/>
              </w:rPr>
            </w:pPr>
            <w:r>
              <w:rPr>
                <w:lang w:eastAsia="zh-CN"/>
              </w:rPr>
              <w:t xml:space="preserve">TDL-C </w:t>
            </w:r>
          </w:p>
        </w:tc>
        <w:tc>
          <w:tcPr>
            <w:tcW w:w="2325" w:type="dxa"/>
            <w:shd w:val="clear" w:color="auto" w:fill="auto"/>
            <w:vAlign w:val="center"/>
          </w:tcPr>
          <w:p>
            <w:pPr>
              <w:rPr>
                <w:lang w:eastAsia="zh-CN"/>
              </w:rPr>
            </w:pPr>
            <w:r>
              <w:rPr>
                <w:lang w:eastAsia="zh-CN"/>
              </w:rPr>
              <w:t>TDL-C</w:t>
            </w:r>
          </w:p>
        </w:tc>
        <w:tc>
          <w:tcPr>
            <w:tcW w:w="2325" w:type="dxa"/>
            <w:vAlign w:val="center"/>
          </w:tcPr>
          <w:p>
            <w:pPr>
              <w:rPr>
                <w:lang w:eastAsia="zh-CN"/>
              </w:rPr>
            </w:pPr>
            <w:r>
              <w:rPr>
                <w:lang w:eastAsia="zh-CN"/>
              </w:rPr>
              <w:t>TDL-</w:t>
            </w:r>
            <w:r>
              <w:rPr>
                <w:rFonts w:hint="eastAsia"/>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Pathloss model (select from LoS or NLoS)</w:t>
            </w:r>
          </w:p>
        </w:tc>
        <w:tc>
          <w:tcPr>
            <w:tcW w:w="2325" w:type="dxa"/>
            <w:shd w:val="clear" w:color="auto" w:fill="auto"/>
            <w:vAlign w:val="center"/>
          </w:tcPr>
          <w:p>
            <w:pPr>
              <w:rPr>
                <w:lang w:val="en-US" w:eastAsia="zh-CN"/>
              </w:rPr>
            </w:pPr>
            <w:r>
              <w:rPr>
                <w:lang w:eastAsia="zh-CN"/>
              </w:rPr>
              <w:t>NLos</w:t>
            </w:r>
          </w:p>
        </w:tc>
        <w:tc>
          <w:tcPr>
            <w:tcW w:w="2325" w:type="dxa"/>
            <w:shd w:val="clear" w:color="auto" w:fill="auto"/>
            <w:vAlign w:val="center"/>
          </w:tcPr>
          <w:p>
            <w:pPr>
              <w:rPr>
                <w:lang w:eastAsia="zh-CN"/>
              </w:rPr>
            </w:pPr>
            <w:r>
              <w:rPr>
                <w:lang w:eastAsia="zh-CN"/>
              </w:rPr>
              <w:t>NLos</w:t>
            </w:r>
          </w:p>
        </w:tc>
        <w:tc>
          <w:tcPr>
            <w:tcW w:w="2325" w:type="dxa"/>
            <w:vAlign w:val="center"/>
          </w:tcPr>
          <w:p>
            <w:pPr>
              <w:rPr>
                <w:lang w:eastAsia="zh-CN"/>
              </w:rPr>
            </w:pPr>
            <w:r>
              <w:rPr>
                <w:lang w:eastAsia="zh-CN"/>
              </w:rPr>
              <w:t>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Delay Spread</w:t>
            </w:r>
          </w:p>
        </w:tc>
        <w:tc>
          <w:tcPr>
            <w:tcW w:w="2325" w:type="dxa"/>
            <w:shd w:val="clear" w:color="auto" w:fill="auto"/>
            <w:vAlign w:val="center"/>
          </w:tcPr>
          <w:p>
            <w:pPr>
              <w:rPr>
                <w:lang w:eastAsia="zh-CN"/>
              </w:rPr>
            </w:pPr>
            <w:r>
              <w:rPr>
                <w:lang w:eastAsia="zh-CN"/>
              </w:rPr>
              <w:t>300ns</w:t>
            </w:r>
          </w:p>
        </w:tc>
        <w:tc>
          <w:tcPr>
            <w:tcW w:w="2325" w:type="dxa"/>
            <w:shd w:val="clear" w:color="auto" w:fill="auto"/>
            <w:vAlign w:val="center"/>
          </w:tcPr>
          <w:p>
            <w:pPr>
              <w:rPr>
                <w:lang w:eastAsia="zh-CN"/>
              </w:rPr>
            </w:pPr>
            <w:r>
              <w:rPr>
                <w:lang w:eastAsia="zh-CN"/>
              </w:rPr>
              <w:t>300ns</w:t>
            </w:r>
          </w:p>
        </w:tc>
        <w:tc>
          <w:tcPr>
            <w:tcW w:w="2325" w:type="dxa"/>
            <w:vAlign w:val="center"/>
          </w:tcPr>
          <w:p>
            <w:pPr>
              <w:rPr>
                <w:lang w:eastAsia="zh-CN"/>
              </w:rPr>
            </w:pPr>
            <w:r>
              <w:rPr>
                <w:lang w:eastAsia="zh-CN"/>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UE velocity</w:t>
            </w:r>
          </w:p>
        </w:tc>
        <w:tc>
          <w:tcPr>
            <w:tcW w:w="2325" w:type="dxa"/>
            <w:shd w:val="clear" w:color="auto" w:fill="auto"/>
            <w:vAlign w:val="center"/>
          </w:tcPr>
          <w:p>
            <w:pPr>
              <w:rPr>
                <w:lang w:eastAsia="zh-CN"/>
              </w:rPr>
            </w:pPr>
            <w:r>
              <w:rPr>
                <w:lang w:eastAsia="zh-CN"/>
              </w:rPr>
              <w:t>3 km/h</w:t>
            </w:r>
          </w:p>
        </w:tc>
        <w:tc>
          <w:tcPr>
            <w:tcW w:w="2325" w:type="dxa"/>
            <w:shd w:val="clear" w:color="auto" w:fill="auto"/>
            <w:vAlign w:val="center"/>
          </w:tcPr>
          <w:p>
            <w:pPr>
              <w:rPr>
                <w:lang w:eastAsia="zh-CN"/>
              </w:rPr>
            </w:pPr>
            <w:r>
              <w:rPr>
                <w:lang w:eastAsia="zh-CN"/>
              </w:rPr>
              <w:t xml:space="preserve">120 km/h for </w:t>
            </w:r>
            <w:r>
              <w:rPr>
                <w:rFonts w:hint="eastAsia"/>
                <w:lang w:val="en-US" w:eastAsia="zh-CN"/>
              </w:rPr>
              <w:t xml:space="preserve"> O2O</w:t>
            </w:r>
          </w:p>
          <w:p>
            <w:pPr>
              <w:rPr>
                <w:lang w:eastAsia="zh-CN"/>
              </w:rPr>
            </w:pPr>
            <w:r>
              <w:rPr>
                <w:lang w:eastAsia="zh-CN"/>
              </w:rPr>
              <w:t>3 km/h for</w:t>
            </w:r>
            <w:r>
              <w:rPr>
                <w:rFonts w:hint="eastAsia"/>
                <w:lang w:val="en-US" w:eastAsia="zh-CN"/>
              </w:rPr>
              <w:t xml:space="preserve"> O2I</w:t>
            </w:r>
          </w:p>
        </w:tc>
        <w:tc>
          <w:tcPr>
            <w:tcW w:w="2325" w:type="dxa"/>
            <w:vAlign w:val="center"/>
          </w:tcPr>
          <w:p>
            <w:pPr>
              <w:rPr>
                <w:lang w:eastAsia="zh-CN"/>
              </w:rPr>
            </w:pPr>
            <w:r>
              <w:rPr>
                <w:lang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 xml:space="preserve">Number of </w:t>
            </w:r>
            <w:r>
              <w:rPr>
                <w:rFonts w:hint="eastAsia"/>
                <w:sz w:val="20"/>
                <w:szCs w:val="20"/>
                <w:lang w:val="en-US" w:eastAsia="zh-CN"/>
              </w:rPr>
              <w:t xml:space="preserve">RF chains </w:t>
            </w:r>
            <w:r>
              <w:rPr>
                <w:sz w:val="20"/>
                <w:szCs w:val="20"/>
              </w:rPr>
              <w:t>for BS</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4</w:t>
            </w:r>
          </w:p>
        </w:tc>
        <w:tc>
          <w:tcPr>
            <w:tcW w:w="2325" w:type="dxa"/>
            <w:shd w:val="clear" w:color="auto" w:fill="auto"/>
            <w:vAlign w:val="center"/>
          </w:tcPr>
          <w:p>
            <w:pPr>
              <w:pStyle w:val="26"/>
              <w:spacing w:before="0" w:beforeAutospacing="0" w:after="0" w:afterAutospacing="0"/>
              <w:rPr>
                <w:sz w:val="20"/>
                <w:szCs w:val="20"/>
                <w:lang w:eastAsia="zh-CN"/>
              </w:rPr>
            </w:pPr>
            <w:r>
              <w:rPr>
                <w:rFonts w:hint="eastAsia"/>
                <w:sz w:val="20"/>
                <w:szCs w:val="20"/>
                <w:lang w:val="en-US" w:eastAsia="zh-CN"/>
              </w:rPr>
              <w:t>4 for 2.6GHz/</w:t>
            </w:r>
            <w:r>
              <w:rPr>
                <w:sz w:val="20"/>
                <w:szCs w:val="20"/>
                <w:lang w:eastAsia="zh-CN"/>
              </w:rPr>
              <w:t xml:space="preserve">4GHz </w:t>
            </w:r>
          </w:p>
          <w:p>
            <w:pPr>
              <w:pStyle w:val="26"/>
              <w:spacing w:before="0" w:beforeAutospacing="0" w:after="0" w:afterAutospacing="0"/>
              <w:rPr>
                <w:sz w:val="20"/>
                <w:szCs w:val="20"/>
              </w:rPr>
            </w:pPr>
            <w:r>
              <w:rPr>
                <w:rFonts w:hint="eastAsia"/>
                <w:sz w:val="20"/>
                <w:szCs w:val="20"/>
                <w:lang w:val="en-US" w:eastAsia="zh-CN"/>
              </w:rPr>
              <w:t>and 2 for 700MHz /</w:t>
            </w:r>
            <w:r>
              <w:rPr>
                <w:sz w:val="20"/>
                <w:szCs w:val="20"/>
                <w:lang w:eastAsia="zh-CN"/>
              </w:rPr>
              <w:t>2GHz</w:t>
            </w:r>
          </w:p>
        </w:tc>
        <w:tc>
          <w:tcPr>
            <w:tcW w:w="2325" w:type="dxa"/>
            <w:vAlign w:val="center"/>
          </w:tcPr>
          <w:p>
            <w:pPr>
              <w:pStyle w:val="26"/>
              <w:spacing w:before="0" w:beforeAutospacing="0" w:after="0" w:afterAutospacing="0"/>
              <w:rPr>
                <w:sz w:val="20"/>
                <w:szCs w:val="20"/>
              </w:rPr>
            </w:pPr>
            <w:r>
              <w:rPr>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Number of UE antennas</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2</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1</w:t>
            </w:r>
          </w:p>
        </w:tc>
        <w:tc>
          <w:tcPr>
            <w:tcW w:w="2325" w:type="dxa"/>
            <w:vAlign w:val="center"/>
          </w:tcPr>
          <w:p>
            <w:pPr>
              <w:pStyle w:val="26"/>
              <w:spacing w:before="0" w:beforeAutospacing="0" w:after="0" w:afterAutospacing="0"/>
              <w:rPr>
                <w:sz w:val="20"/>
                <w:szCs w:val="20"/>
              </w:rPr>
            </w:pP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 xml:space="preserve">Number of </w:t>
            </w:r>
            <w:r>
              <w:rPr>
                <w:rFonts w:hint="eastAsia"/>
                <w:sz w:val="20"/>
                <w:szCs w:val="20"/>
                <w:lang w:val="en-US" w:eastAsia="zh-CN"/>
              </w:rPr>
              <w:t xml:space="preserve">RF chains </w:t>
            </w:r>
            <w:r>
              <w:rPr>
                <w:sz w:val="20"/>
                <w:szCs w:val="20"/>
              </w:rPr>
              <w:t>for UE</w:t>
            </w:r>
          </w:p>
        </w:tc>
        <w:tc>
          <w:tcPr>
            <w:tcW w:w="2325" w:type="dxa"/>
            <w:shd w:val="clear" w:color="auto" w:fill="auto"/>
            <w:vAlign w:val="center"/>
          </w:tcPr>
          <w:p>
            <w:pPr>
              <w:pStyle w:val="26"/>
              <w:spacing w:before="0" w:beforeAutospacing="0" w:after="0" w:afterAutospacing="0"/>
              <w:rPr>
                <w:rFonts w:hint="eastAsia" w:eastAsia="宋体"/>
                <w:sz w:val="20"/>
                <w:szCs w:val="20"/>
                <w:lang w:eastAsia="zh-CN"/>
              </w:rPr>
            </w:pPr>
            <w:r>
              <w:rPr>
                <w:rFonts w:hint="eastAsia"/>
                <w:sz w:val="20"/>
                <w:szCs w:val="20"/>
                <w:lang w:val="en-US" w:eastAsia="zh-CN"/>
              </w:rPr>
              <w:t>1</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1</w:t>
            </w:r>
          </w:p>
        </w:tc>
        <w:tc>
          <w:tcPr>
            <w:tcW w:w="2325" w:type="dxa"/>
            <w:vAlign w:val="center"/>
          </w:tcPr>
          <w:p>
            <w:pPr>
              <w:pStyle w:val="26"/>
              <w:spacing w:before="0" w:beforeAutospacing="0" w:after="0" w:afterAutospacing="0"/>
              <w:rPr>
                <w:sz w:val="20"/>
                <w:szCs w:val="20"/>
              </w:rPr>
            </w:pP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spacing w:after="0"/>
            </w:pPr>
            <w:r>
              <w:rPr>
                <w:rFonts w:hint="eastAsia"/>
                <w:lang w:val="en-US" w:eastAsia="zh-CN"/>
              </w:rPr>
              <w:t>Number of o</w:t>
            </w:r>
            <w:r>
              <w:rPr>
                <w:lang w:eastAsia="zh-CN"/>
              </w:rPr>
              <w:t xml:space="preserve">ccupied </w:t>
            </w:r>
            <w:r>
              <w:rPr>
                <w:rFonts w:hint="eastAsia"/>
                <w:lang w:val="en-US" w:eastAsia="zh-CN"/>
              </w:rPr>
              <w:t>RBs</w:t>
            </w:r>
          </w:p>
        </w:tc>
        <w:tc>
          <w:tcPr>
            <w:tcW w:w="2325" w:type="dxa"/>
            <w:shd w:val="clear" w:color="auto" w:fill="auto"/>
            <w:vAlign w:val="center"/>
          </w:tcPr>
          <w:p>
            <w:pPr>
              <w:pStyle w:val="26"/>
              <w:spacing w:before="0" w:beforeAutospacing="0" w:after="0" w:afterAutospacing="0"/>
              <w:rPr>
                <w:rFonts w:hint="default" w:eastAsia="宋体"/>
                <w:sz w:val="20"/>
                <w:szCs w:val="20"/>
                <w:lang w:val="en-US" w:eastAsia="zh-CN"/>
              </w:rPr>
            </w:pPr>
            <w:r>
              <w:rPr>
                <w:rFonts w:hint="eastAsia"/>
                <w:sz w:val="20"/>
                <w:szCs w:val="20"/>
                <w:lang w:val="en-US" w:eastAsia="zh-CN"/>
              </w:rPr>
              <w:t>2</w:t>
            </w:r>
          </w:p>
        </w:tc>
        <w:tc>
          <w:tcPr>
            <w:tcW w:w="2325" w:type="dxa"/>
            <w:shd w:val="clear" w:color="auto" w:fill="auto"/>
            <w:vAlign w:val="center"/>
          </w:tcPr>
          <w:p>
            <w:pPr>
              <w:pStyle w:val="26"/>
              <w:spacing w:before="0" w:beforeAutospacing="0" w:after="0" w:afterAutospacing="0"/>
              <w:rPr>
                <w:rFonts w:hint="eastAsia" w:eastAsia="宋体"/>
                <w:sz w:val="20"/>
                <w:szCs w:val="20"/>
                <w:lang w:val="en-US" w:eastAsia="zh-CN"/>
              </w:rPr>
            </w:pPr>
            <w:r>
              <w:rPr>
                <w:rFonts w:hint="eastAsia"/>
                <w:sz w:val="20"/>
                <w:szCs w:val="20"/>
                <w:lang w:val="en-US" w:eastAsia="zh-CN"/>
              </w:rPr>
              <w:t>2</w:t>
            </w:r>
          </w:p>
        </w:tc>
        <w:tc>
          <w:tcPr>
            <w:tcW w:w="2325" w:type="dxa"/>
            <w:shd w:val="clear" w:color="auto" w:fill="auto"/>
            <w:vAlign w:val="center"/>
          </w:tcPr>
          <w:p>
            <w:pPr>
              <w:pStyle w:val="26"/>
              <w:spacing w:before="0" w:beforeAutospacing="0" w:after="0" w:afterAutospacing="0"/>
              <w:rPr>
                <w:rFonts w:hint="eastAsia" w:eastAsia="宋体"/>
                <w:sz w:val="20"/>
                <w:szCs w:val="20"/>
                <w:lang w:val="en-US" w:eastAsia="zh-CN"/>
              </w:rPr>
            </w:pPr>
            <w:r>
              <w:rPr>
                <w:rFonts w:hint="eastAsia"/>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DMRS overhead</w:t>
            </w:r>
          </w:p>
        </w:tc>
        <w:tc>
          <w:tcPr>
            <w:tcW w:w="6975" w:type="dxa"/>
            <w:gridSpan w:val="3"/>
            <w:shd w:val="clear" w:color="auto" w:fill="auto"/>
          </w:tcPr>
          <w:p>
            <w:pPr>
              <w:pStyle w:val="26"/>
              <w:spacing w:before="0" w:beforeAutospacing="0" w:after="0" w:afterAutospacing="0"/>
              <w:rPr>
                <w:sz w:val="20"/>
                <w:szCs w:val="20"/>
              </w:rPr>
            </w:pPr>
            <w:r>
              <w:rPr>
                <w:sz w:val="20"/>
                <w:szCs w:val="20"/>
              </w:rPr>
              <w:t xml:space="preserve">Type I, </w:t>
            </w:r>
            <w:r>
              <w:rPr>
                <w:rFonts w:hint="eastAsia"/>
                <w:sz w:val="20"/>
                <w:szCs w:val="20"/>
                <w:lang w:val="en-US" w:eastAsia="zh-CN"/>
              </w:rPr>
              <w:t>3</w:t>
            </w:r>
            <w:r>
              <w:rPr>
                <w:sz w:val="20"/>
                <w:szCs w:val="20"/>
              </w:rPr>
              <w:t xml:space="preserve"> DMRS symbol (one front- loaded and one additional), no multiplexing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spacing w:before="120" w:beforeLines="50" w:after="120" w:afterLines="50"/>
              <w:jc w:val="both"/>
              <w:rPr>
                <w:color w:val="000000"/>
                <w:sz w:val="20"/>
                <w:szCs w:val="20"/>
              </w:rPr>
            </w:pPr>
            <w:r>
              <w:t>Frequency hopping</w:t>
            </w:r>
          </w:p>
        </w:tc>
        <w:tc>
          <w:tcPr>
            <w:tcW w:w="6975" w:type="dxa"/>
            <w:gridSpan w:val="3"/>
            <w:shd w:val="clear" w:color="auto" w:fill="auto"/>
            <w:vAlign w:val="center"/>
          </w:tcPr>
          <w:p>
            <w:pPr>
              <w:spacing w:before="120" w:beforeLines="50" w:after="120" w:afterLines="50"/>
              <w:jc w:val="both"/>
              <w:rPr>
                <w:sz w:val="20"/>
                <w:szCs w:val="20"/>
              </w:rPr>
            </w:pPr>
            <w:r>
              <w:t>w/</w:t>
            </w:r>
            <w:r>
              <w:rPr>
                <w:rFonts w:hint="eastAsia" w:eastAsia="宋体"/>
                <w:lang w:val="en-US" w:eastAsia="zh-CN"/>
              </w:rPr>
              <w:t>o</w:t>
            </w:r>
            <w:r>
              <w:t xml:space="preserve">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Channel estimation</w:t>
            </w:r>
          </w:p>
        </w:tc>
        <w:tc>
          <w:tcPr>
            <w:tcW w:w="6975" w:type="dxa"/>
            <w:gridSpan w:val="3"/>
            <w:shd w:val="clear" w:color="auto" w:fill="auto"/>
          </w:tcPr>
          <w:p>
            <w:pPr>
              <w:pStyle w:val="26"/>
              <w:spacing w:before="0" w:beforeAutospacing="0" w:after="0" w:afterAutospacing="0"/>
              <w:rPr>
                <w:sz w:val="20"/>
                <w:szCs w:val="20"/>
              </w:rPr>
            </w:pPr>
            <w:r>
              <w:rPr>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Receiver type</w:t>
            </w:r>
          </w:p>
        </w:tc>
        <w:tc>
          <w:tcPr>
            <w:tcW w:w="6975" w:type="dxa"/>
            <w:gridSpan w:val="3"/>
            <w:shd w:val="clear" w:color="auto" w:fill="auto"/>
          </w:tcPr>
          <w:p>
            <w:pPr>
              <w:pStyle w:val="26"/>
              <w:spacing w:before="0" w:beforeAutospacing="0" w:after="0" w:afterAutospacing="0"/>
              <w:rPr>
                <w:sz w:val="20"/>
                <w:szCs w:val="20"/>
              </w:rPr>
            </w:pPr>
            <w:r>
              <w:rPr>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BLER Target </w:t>
            </w:r>
          </w:p>
        </w:tc>
        <w:tc>
          <w:tcPr>
            <w:tcW w:w="6975" w:type="dxa"/>
            <w:gridSpan w:val="3"/>
            <w:shd w:val="clear" w:color="auto" w:fill="auto"/>
          </w:tcPr>
          <w:p>
            <w:pPr>
              <w:pStyle w:val="26"/>
              <w:overflowPunct w:val="0"/>
              <w:spacing w:before="0" w:beforeAutospacing="0" w:after="180" w:afterAutospacing="0"/>
              <w:jc w:val="left"/>
              <w:textAlignment w:val="baseline"/>
              <w:rPr>
                <w:sz w:val="20"/>
                <w:szCs w:val="20"/>
              </w:rPr>
            </w:pPr>
            <w:r>
              <w:rPr>
                <w:rFonts w:hint="eastAsia"/>
                <w:sz w:val="20"/>
                <w:szCs w:val="20"/>
              </w:rPr>
              <w:t xml:space="preserve">10% iBLER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jc w:val="both"/>
              <w:rPr>
                <w:color w:val="000000"/>
                <w:sz w:val="20"/>
                <w:szCs w:val="20"/>
              </w:rPr>
            </w:pPr>
            <w:r>
              <w:rPr>
                <w:rFonts w:hint="eastAsia"/>
                <w:color w:val="000000"/>
                <w:sz w:val="20"/>
                <w:szCs w:val="20"/>
                <w:lang w:val="en-US" w:eastAsia="zh-CN"/>
              </w:rPr>
              <w:t>Waveform</w:t>
            </w:r>
          </w:p>
        </w:tc>
        <w:tc>
          <w:tcPr>
            <w:tcW w:w="6975" w:type="dxa"/>
            <w:gridSpan w:val="3"/>
            <w:shd w:val="clear" w:color="auto" w:fill="auto"/>
            <w:vAlign w:val="center"/>
          </w:tcPr>
          <w:p>
            <w:pPr>
              <w:pStyle w:val="26"/>
              <w:spacing w:before="0" w:beforeAutospacing="0" w:after="0" w:afterAutospacing="0"/>
              <w:jc w:val="both"/>
              <w:rPr>
                <w:rFonts w:hint="eastAsia"/>
                <w:sz w:val="20"/>
                <w:szCs w:val="20"/>
              </w:rPr>
            </w:pPr>
            <w:r>
              <w:rPr>
                <w:rFonts w:hint="eastAsia"/>
                <w:color w:val="000000"/>
                <w:sz w:val="20"/>
                <w:szCs w:val="20"/>
                <w:lang w:val="en-US" w:eastAsia="zh-CN"/>
              </w:rPr>
              <w:t xml:space="preserve">DFT-s-OFDM </w:t>
            </w:r>
          </w:p>
        </w:tc>
      </w:tr>
    </w:tbl>
    <w:p>
      <w:pPr>
        <w:bidi w:val="0"/>
        <w:jc w:val="center"/>
        <w:rPr>
          <w:rFonts w:hint="default" w:eastAsia="宋体"/>
          <w:highlight w:val="green"/>
          <w:lang w:val="en-US" w:eastAsia="zh-CN"/>
        </w:rPr>
      </w:pPr>
    </w:p>
    <w:p>
      <w:pPr>
        <w:jc w:val="center"/>
        <w:rPr>
          <w:lang w:val="en-US" w:eastAsia="zh-CN"/>
        </w:rPr>
      </w:pPr>
    </w:p>
    <w:p>
      <w:pPr>
        <w:pStyle w:val="3"/>
        <w:numPr>
          <w:ilvl w:val="0"/>
          <w:numId w:val="0"/>
        </w:numPr>
        <w:bidi w:val="0"/>
        <w:ind w:leftChars="0"/>
        <w:rPr>
          <w:rFonts w:hint="eastAsia"/>
          <w:lang w:val="en-US" w:eastAsia="zh-CN"/>
        </w:rPr>
      </w:pPr>
      <w:r>
        <w:rPr>
          <w:rFonts w:hint="eastAsia"/>
          <w:lang w:val="en-US" w:eastAsia="zh-CN"/>
        </w:rPr>
        <w:t xml:space="preserve">A.3 LLS </w:t>
      </w:r>
      <w:r>
        <w:t>assumption</w:t>
      </w:r>
      <w:r>
        <w:rPr>
          <w:rFonts w:hint="eastAsia"/>
          <w:lang w:val="en-US" w:eastAsia="zh-CN"/>
        </w:rPr>
        <w:t>s and results for PUCCH</w:t>
      </w:r>
    </w:p>
    <w:p>
      <w:pPr>
        <w:bidi w:val="0"/>
        <w:jc w:val="center"/>
        <w:rPr>
          <w:rFonts w:hint="eastAsia" w:eastAsiaTheme="minorEastAsia"/>
          <w:color w:val="000000" w:themeColor="text1"/>
          <w:kern w:val="24"/>
          <w:lang w:val="en-US" w:eastAsia="zh-CN"/>
          <w14:textFill>
            <w14:solidFill>
              <w14:schemeClr w14:val="tx1"/>
            </w14:solidFill>
          </w14:textFill>
        </w:rP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A</w:t>
      </w:r>
      <w:r>
        <w:rPr>
          <w:rFonts w:hint="eastAsia" w:eastAsiaTheme="minorEastAsia"/>
          <w:color w:val="000000" w:themeColor="text1"/>
          <w:kern w:val="24"/>
          <w:lang w:val="en-US" w:eastAsia="zh-CN"/>
          <w14:textFill>
            <w14:solidFill>
              <w14:schemeClr w14:val="tx1"/>
            </w14:solidFill>
          </w14:textFill>
        </w:rPr>
        <w:t>.3</w:t>
      </w:r>
      <w:r>
        <w:rPr>
          <w:rFonts w:hint="eastAsia" w:eastAsiaTheme="minorEastAsia"/>
          <w:color w:val="000000" w:themeColor="text1"/>
          <w:kern w:val="24"/>
          <w:lang w:eastAsia="zh-CN"/>
          <w14:textFill>
            <w14:solidFill>
              <w14:schemeClr w14:val="tx1"/>
            </w14:solidFill>
          </w14:textFill>
        </w:rPr>
        <w:t>-</w:t>
      </w:r>
      <w:r>
        <w:rPr>
          <w:rFonts w:hint="eastAsia" w:eastAsiaTheme="minorEastAsia"/>
          <w:color w:val="000000" w:themeColor="text1"/>
          <w:kern w:val="24"/>
          <w:lang w:val="en-US" w:eastAsia="zh-CN"/>
          <w14:textFill>
            <w14:solidFill>
              <w14:schemeClr w14:val="tx1"/>
            </w14:solidFill>
          </w14:textFill>
        </w:rPr>
        <w:t>1</w:t>
      </w:r>
      <w:r>
        <w:rPr>
          <w:rFonts w:hint="eastAsia" w:eastAsiaTheme="minorEastAsia"/>
          <w:color w:val="000000" w:themeColor="text1"/>
          <w:kern w:val="24"/>
          <w:lang w:eastAsia="zh-CN"/>
          <w14:textFill>
            <w14:solidFill>
              <w14:schemeClr w14:val="tx1"/>
            </w14:solidFill>
          </w14:textFill>
        </w:rPr>
        <w:t xml:space="preserve"> </w:t>
      </w:r>
      <w:r>
        <w:t>Simulation assumption for baseline performance of PU</w:t>
      </w:r>
      <w:r>
        <w:rPr>
          <w:rFonts w:hint="eastAsia" w:eastAsia="宋体"/>
          <w:lang w:eastAsia="zh-CN"/>
        </w:rPr>
        <w:t>C</w:t>
      </w:r>
      <w:r>
        <w:t>CH</w:t>
      </w:r>
      <w:r>
        <w:rPr>
          <w:rFonts w:eastAsiaTheme="minorEastAsia"/>
          <w:color w:val="000000" w:themeColor="text1"/>
          <w:kern w:val="24"/>
          <w14:textFill>
            <w14:solidFill>
              <w14:schemeClr w14:val="tx1"/>
            </w14:solidFill>
          </w14:textFill>
        </w:rPr>
        <w:t xml:space="preserve"> for FR</w:t>
      </w:r>
      <w:r>
        <w:rPr>
          <w:rFonts w:hint="eastAsia" w:eastAsiaTheme="minorEastAsia"/>
          <w:color w:val="000000" w:themeColor="text1"/>
          <w:kern w:val="24"/>
          <w:lang w:val="en-US" w:eastAsia="zh-CN"/>
          <w14:textFill>
            <w14:solidFill>
              <w14:schemeClr w14:val="tx1"/>
            </w14:solidFill>
          </w14:textFill>
        </w:rPr>
        <w:t>1</w:t>
      </w:r>
    </w:p>
    <w:tbl>
      <w:tblPr>
        <w:tblStyle w:val="28"/>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2325"/>
        <w:gridCol w:w="2325"/>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rPr>
                <w:b/>
                <w:bCs/>
                <w:lang w:eastAsia="zh-CN"/>
              </w:rPr>
            </w:pPr>
            <w:r>
              <w:rPr>
                <w:b/>
                <w:bCs/>
                <w:lang w:eastAsia="zh-CN"/>
              </w:rPr>
              <w:t>Parameters</w:t>
            </w:r>
          </w:p>
        </w:tc>
        <w:tc>
          <w:tcPr>
            <w:tcW w:w="6975" w:type="dxa"/>
            <w:gridSpan w:val="3"/>
            <w:shd w:val="clear" w:color="auto" w:fill="DCE6F2" w:themeFill="accent1" w:themeFillTint="32"/>
            <w:vAlign w:val="center"/>
          </w:tcPr>
          <w:p>
            <w:pPr>
              <w:jc w:val="left"/>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jc w:val="left"/>
              <w:rPr>
                <w:lang w:eastAsia="zh-CN"/>
              </w:rPr>
            </w:pPr>
            <w:r>
              <w:rPr>
                <w:lang w:eastAsia="zh-CN"/>
              </w:rPr>
              <w:t>Scenario</w:t>
            </w:r>
          </w:p>
        </w:tc>
        <w:tc>
          <w:tcPr>
            <w:tcW w:w="2325" w:type="dxa"/>
            <w:shd w:val="clear" w:color="auto" w:fill="auto"/>
            <w:vAlign w:val="center"/>
          </w:tcPr>
          <w:p>
            <w:pPr>
              <w:rPr>
                <w:lang w:eastAsia="zh-CN"/>
              </w:rPr>
            </w:pPr>
            <w:r>
              <w:rPr>
                <w:lang w:eastAsia="zh-CN"/>
              </w:rPr>
              <w:t>Urban</w:t>
            </w:r>
          </w:p>
        </w:tc>
        <w:tc>
          <w:tcPr>
            <w:tcW w:w="2325" w:type="dxa"/>
            <w:shd w:val="clear" w:color="auto" w:fill="auto"/>
            <w:vAlign w:val="center"/>
          </w:tcPr>
          <w:p>
            <w:pPr>
              <w:rPr>
                <w:lang w:eastAsia="zh-CN"/>
              </w:rPr>
            </w:pPr>
            <w:r>
              <w:rPr>
                <w:lang w:eastAsia="zh-CN"/>
              </w:rPr>
              <w:t>Rural</w:t>
            </w:r>
          </w:p>
        </w:tc>
        <w:tc>
          <w:tcPr>
            <w:tcW w:w="2325" w:type="dxa"/>
            <w:vAlign w:val="center"/>
          </w:tcPr>
          <w:p>
            <w:pPr>
              <w:rPr>
                <w:lang w:eastAsia="zh-CN"/>
              </w:rPr>
            </w:pPr>
            <w:r>
              <w:rPr>
                <w:lang w:eastAsia="zh-CN"/>
              </w:rPr>
              <w:t>Rural with long 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jc w:val="left"/>
              <w:rPr>
                <w:lang w:eastAsia="zh-CN"/>
              </w:rPr>
            </w:pPr>
            <w:r>
              <w:rPr>
                <w:lang w:eastAsia="zh-CN"/>
              </w:rPr>
              <w:t>Duplexing scheme and frequency</w:t>
            </w:r>
          </w:p>
        </w:tc>
        <w:tc>
          <w:tcPr>
            <w:tcW w:w="2325" w:type="dxa"/>
            <w:shd w:val="clear" w:color="auto" w:fill="auto"/>
            <w:vAlign w:val="center"/>
          </w:tcPr>
          <w:p>
            <w:pPr>
              <w:rPr>
                <w:lang w:eastAsia="zh-CN"/>
              </w:rPr>
            </w:pPr>
            <w:r>
              <w:rPr>
                <w:rFonts w:hint="eastAsia"/>
                <w:lang w:val="en-US" w:eastAsia="zh-CN"/>
              </w:rPr>
              <w:t>2.6GHz/</w:t>
            </w:r>
            <w:r>
              <w:rPr>
                <w:lang w:eastAsia="zh-CN"/>
              </w:rPr>
              <w:t>4GHz TDD</w:t>
            </w:r>
          </w:p>
        </w:tc>
        <w:tc>
          <w:tcPr>
            <w:tcW w:w="2325" w:type="dxa"/>
            <w:shd w:val="clear" w:color="auto" w:fill="auto"/>
            <w:vAlign w:val="center"/>
          </w:tcPr>
          <w:p>
            <w:pPr>
              <w:rPr>
                <w:lang w:eastAsia="zh-CN"/>
              </w:rPr>
            </w:pPr>
            <w:r>
              <w:rPr>
                <w:rFonts w:hint="eastAsia"/>
                <w:lang w:val="en-US" w:eastAsia="zh-CN"/>
              </w:rPr>
              <w:t>2.6G/</w:t>
            </w:r>
            <w:r>
              <w:rPr>
                <w:lang w:eastAsia="zh-CN"/>
              </w:rPr>
              <w:t>4GHz TDD</w:t>
            </w:r>
          </w:p>
          <w:p>
            <w:pPr>
              <w:rPr>
                <w:lang w:eastAsia="zh-CN"/>
              </w:rPr>
            </w:pPr>
            <w:r>
              <w:rPr>
                <w:rFonts w:hint="eastAsia"/>
                <w:lang w:val="en-US" w:eastAsia="zh-CN"/>
              </w:rPr>
              <w:t>700MHz/</w:t>
            </w:r>
            <w:r>
              <w:rPr>
                <w:lang w:eastAsia="zh-CN"/>
              </w:rPr>
              <w:t>2GHz FDD</w:t>
            </w:r>
          </w:p>
        </w:tc>
        <w:tc>
          <w:tcPr>
            <w:tcW w:w="2325" w:type="dxa"/>
            <w:vAlign w:val="center"/>
          </w:tcPr>
          <w:p>
            <w:pPr>
              <w:rPr>
                <w:lang w:eastAsia="zh-CN"/>
              </w:rPr>
            </w:pPr>
            <w:r>
              <w:rPr>
                <w:lang w:eastAsia="zh-CN"/>
              </w:rPr>
              <w:t>700MHz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jc w:val="left"/>
              <w:rPr>
                <w:lang w:eastAsia="zh-CN"/>
              </w:rPr>
            </w:pPr>
            <w:r>
              <w:rPr>
                <w:lang w:eastAsia="zh-CN"/>
              </w:rPr>
              <w:t>Subcarrier spacing</w:t>
            </w:r>
          </w:p>
        </w:tc>
        <w:tc>
          <w:tcPr>
            <w:tcW w:w="2325" w:type="dxa"/>
            <w:shd w:val="clear" w:color="auto" w:fill="auto"/>
            <w:vAlign w:val="center"/>
          </w:tcPr>
          <w:p>
            <w:pPr>
              <w:rPr>
                <w:lang w:eastAsia="zh-CN"/>
              </w:rPr>
            </w:pPr>
            <w:r>
              <w:rPr>
                <w:lang w:eastAsia="zh-CN"/>
              </w:rPr>
              <w:t>30kHz</w:t>
            </w:r>
          </w:p>
        </w:tc>
        <w:tc>
          <w:tcPr>
            <w:tcW w:w="2325" w:type="dxa"/>
            <w:shd w:val="clear" w:color="auto" w:fill="auto"/>
            <w:vAlign w:val="center"/>
          </w:tcPr>
          <w:p>
            <w:pPr>
              <w:rPr>
                <w:lang w:eastAsia="zh-CN"/>
              </w:rPr>
            </w:pPr>
            <w:r>
              <w:rPr>
                <w:lang w:eastAsia="zh-CN"/>
              </w:rPr>
              <w:t>30kHz for TDD and 15kHz for FDD</w:t>
            </w:r>
          </w:p>
        </w:tc>
        <w:tc>
          <w:tcPr>
            <w:tcW w:w="2325" w:type="dxa"/>
            <w:vAlign w:val="center"/>
          </w:tcPr>
          <w:p>
            <w:pPr>
              <w:rPr>
                <w:lang w:eastAsia="zh-CN"/>
              </w:rPr>
            </w:pPr>
            <w:r>
              <w:rPr>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jc w:val="left"/>
              <w:rPr>
                <w:lang w:eastAsia="zh-CN"/>
              </w:rPr>
            </w:pPr>
            <w:r>
              <w:rPr>
                <w:lang w:eastAsia="zh-CN"/>
              </w:rPr>
              <w:t>Channel model for link-level simulation</w:t>
            </w:r>
          </w:p>
        </w:tc>
        <w:tc>
          <w:tcPr>
            <w:tcW w:w="2325" w:type="dxa"/>
            <w:shd w:val="clear" w:color="auto" w:fill="auto"/>
            <w:vAlign w:val="center"/>
          </w:tcPr>
          <w:p>
            <w:pPr>
              <w:rPr>
                <w:lang w:eastAsia="zh-CN"/>
              </w:rPr>
            </w:pPr>
            <w:r>
              <w:rPr>
                <w:lang w:eastAsia="zh-CN"/>
              </w:rPr>
              <w:t xml:space="preserve">TDL-C </w:t>
            </w:r>
          </w:p>
        </w:tc>
        <w:tc>
          <w:tcPr>
            <w:tcW w:w="2325" w:type="dxa"/>
            <w:shd w:val="clear" w:color="auto" w:fill="auto"/>
            <w:vAlign w:val="center"/>
          </w:tcPr>
          <w:p>
            <w:pPr>
              <w:rPr>
                <w:lang w:eastAsia="zh-CN"/>
              </w:rPr>
            </w:pPr>
            <w:r>
              <w:rPr>
                <w:lang w:eastAsia="zh-CN"/>
              </w:rPr>
              <w:t>TDL-C</w:t>
            </w:r>
          </w:p>
        </w:tc>
        <w:tc>
          <w:tcPr>
            <w:tcW w:w="2325" w:type="dxa"/>
            <w:vAlign w:val="center"/>
          </w:tcPr>
          <w:p>
            <w:pPr>
              <w:rPr>
                <w:lang w:eastAsia="zh-CN"/>
              </w:rPr>
            </w:pPr>
            <w:r>
              <w:rPr>
                <w:lang w:eastAsia="zh-CN"/>
              </w:rPr>
              <w:t>TDL-</w:t>
            </w:r>
            <w:r>
              <w:rPr>
                <w:rFonts w:hint="eastAsia"/>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jc w:val="left"/>
              <w:rPr>
                <w:lang w:eastAsia="zh-CN"/>
              </w:rPr>
            </w:pPr>
            <w:r>
              <w:rPr>
                <w:lang w:eastAsia="zh-CN"/>
              </w:rPr>
              <w:t>Pathloss model (select from LoS or NLoS)</w:t>
            </w:r>
          </w:p>
        </w:tc>
        <w:tc>
          <w:tcPr>
            <w:tcW w:w="2325" w:type="dxa"/>
            <w:shd w:val="clear" w:color="auto" w:fill="auto"/>
            <w:vAlign w:val="center"/>
          </w:tcPr>
          <w:p>
            <w:pPr>
              <w:rPr>
                <w:lang w:eastAsia="zh-CN"/>
              </w:rPr>
            </w:pPr>
            <w:r>
              <w:rPr>
                <w:lang w:eastAsia="zh-CN"/>
              </w:rPr>
              <w:t>NLos</w:t>
            </w:r>
          </w:p>
        </w:tc>
        <w:tc>
          <w:tcPr>
            <w:tcW w:w="2325" w:type="dxa"/>
            <w:shd w:val="clear" w:color="auto" w:fill="auto"/>
            <w:vAlign w:val="center"/>
          </w:tcPr>
          <w:p>
            <w:pPr>
              <w:rPr>
                <w:lang w:eastAsia="zh-CN"/>
              </w:rPr>
            </w:pPr>
            <w:r>
              <w:rPr>
                <w:lang w:eastAsia="zh-CN"/>
              </w:rPr>
              <w:t>NLos</w:t>
            </w:r>
          </w:p>
        </w:tc>
        <w:tc>
          <w:tcPr>
            <w:tcW w:w="2325" w:type="dxa"/>
            <w:vAlign w:val="center"/>
          </w:tcPr>
          <w:p>
            <w:pPr>
              <w:rPr>
                <w:lang w:eastAsia="zh-CN"/>
              </w:rPr>
            </w:pPr>
            <w:r>
              <w:rPr>
                <w:lang w:eastAsia="zh-CN"/>
              </w:rPr>
              <w:t>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jc w:val="left"/>
              <w:rPr>
                <w:lang w:eastAsia="zh-CN"/>
              </w:rPr>
            </w:pPr>
            <w:r>
              <w:rPr>
                <w:lang w:eastAsia="zh-CN"/>
              </w:rPr>
              <w:t>Delay Spread</w:t>
            </w:r>
          </w:p>
        </w:tc>
        <w:tc>
          <w:tcPr>
            <w:tcW w:w="2325" w:type="dxa"/>
            <w:shd w:val="clear" w:color="auto" w:fill="auto"/>
            <w:vAlign w:val="center"/>
          </w:tcPr>
          <w:p>
            <w:pPr>
              <w:rPr>
                <w:lang w:eastAsia="zh-CN"/>
              </w:rPr>
            </w:pPr>
            <w:r>
              <w:rPr>
                <w:lang w:eastAsia="zh-CN"/>
              </w:rPr>
              <w:t>300ns</w:t>
            </w:r>
          </w:p>
        </w:tc>
        <w:tc>
          <w:tcPr>
            <w:tcW w:w="2325" w:type="dxa"/>
            <w:shd w:val="clear" w:color="auto" w:fill="auto"/>
            <w:vAlign w:val="center"/>
          </w:tcPr>
          <w:p>
            <w:pPr>
              <w:rPr>
                <w:lang w:eastAsia="zh-CN"/>
              </w:rPr>
            </w:pPr>
            <w:r>
              <w:rPr>
                <w:lang w:eastAsia="zh-CN"/>
              </w:rPr>
              <w:t>300ns</w:t>
            </w:r>
          </w:p>
        </w:tc>
        <w:tc>
          <w:tcPr>
            <w:tcW w:w="2325" w:type="dxa"/>
            <w:vAlign w:val="center"/>
          </w:tcPr>
          <w:p>
            <w:pPr>
              <w:rPr>
                <w:lang w:eastAsia="zh-CN"/>
              </w:rPr>
            </w:pPr>
            <w:r>
              <w:rPr>
                <w:lang w:eastAsia="zh-CN"/>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jc w:val="left"/>
              <w:rPr>
                <w:lang w:eastAsia="zh-CN"/>
              </w:rPr>
            </w:pPr>
            <w:r>
              <w:rPr>
                <w:lang w:eastAsia="zh-CN"/>
              </w:rPr>
              <w:t>UE velocity</w:t>
            </w:r>
          </w:p>
        </w:tc>
        <w:tc>
          <w:tcPr>
            <w:tcW w:w="2325" w:type="dxa"/>
            <w:shd w:val="clear" w:color="auto" w:fill="auto"/>
            <w:vAlign w:val="center"/>
          </w:tcPr>
          <w:p>
            <w:pPr>
              <w:rPr>
                <w:lang w:eastAsia="zh-CN"/>
              </w:rPr>
            </w:pPr>
            <w:r>
              <w:rPr>
                <w:lang w:eastAsia="zh-CN"/>
              </w:rPr>
              <w:t>3 km/h</w:t>
            </w:r>
          </w:p>
        </w:tc>
        <w:tc>
          <w:tcPr>
            <w:tcW w:w="2325" w:type="dxa"/>
            <w:shd w:val="clear" w:color="auto" w:fill="auto"/>
            <w:vAlign w:val="center"/>
          </w:tcPr>
          <w:p>
            <w:pPr>
              <w:rPr>
                <w:lang w:eastAsia="zh-CN"/>
              </w:rPr>
            </w:pPr>
            <w:r>
              <w:rPr>
                <w:lang w:eastAsia="zh-CN"/>
              </w:rPr>
              <w:t xml:space="preserve">120 km/h for </w:t>
            </w:r>
            <w:r>
              <w:rPr>
                <w:rFonts w:hint="eastAsia"/>
                <w:lang w:val="en-US" w:eastAsia="zh-CN"/>
              </w:rPr>
              <w:t xml:space="preserve"> O2O</w:t>
            </w:r>
          </w:p>
          <w:p>
            <w:pPr>
              <w:rPr>
                <w:lang w:eastAsia="zh-CN"/>
              </w:rPr>
            </w:pPr>
            <w:r>
              <w:rPr>
                <w:lang w:eastAsia="zh-CN"/>
              </w:rPr>
              <w:t>3 km/h for</w:t>
            </w:r>
            <w:r>
              <w:rPr>
                <w:rFonts w:hint="eastAsia"/>
                <w:lang w:val="en-US" w:eastAsia="zh-CN"/>
              </w:rPr>
              <w:t xml:space="preserve"> O2I</w:t>
            </w:r>
          </w:p>
        </w:tc>
        <w:tc>
          <w:tcPr>
            <w:tcW w:w="2325" w:type="dxa"/>
            <w:vAlign w:val="center"/>
          </w:tcPr>
          <w:p>
            <w:pPr>
              <w:rPr>
                <w:lang w:eastAsia="zh-CN"/>
              </w:rPr>
            </w:pPr>
            <w:r>
              <w:rPr>
                <w:lang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jc w:val="left"/>
              <w:rPr>
                <w:sz w:val="20"/>
                <w:szCs w:val="20"/>
              </w:rPr>
            </w:pPr>
            <w:r>
              <w:rPr>
                <w:sz w:val="20"/>
                <w:szCs w:val="20"/>
              </w:rPr>
              <w:t xml:space="preserve">Number of </w:t>
            </w:r>
            <w:r>
              <w:rPr>
                <w:rFonts w:hint="eastAsia"/>
                <w:sz w:val="20"/>
                <w:szCs w:val="20"/>
                <w:lang w:val="en-US" w:eastAsia="zh-CN"/>
              </w:rPr>
              <w:t xml:space="preserve">RF chains </w:t>
            </w:r>
            <w:r>
              <w:rPr>
                <w:sz w:val="20"/>
                <w:szCs w:val="20"/>
              </w:rPr>
              <w:t>for UE</w:t>
            </w:r>
          </w:p>
        </w:tc>
        <w:tc>
          <w:tcPr>
            <w:tcW w:w="6975" w:type="dxa"/>
            <w:gridSpan w:val="3"/>
            <w:shd w:val="clear" w:color="auto" w:fill="auto"/>
            <w:vAlign w:val="center"/>
          </w:tcPr>
          <w:p>
            <w:pPr>
              <w:pStyle w:val="26"/>
              <w:spacing w:before="0" w:beforeAutospacing="0" w:after="0" w:afterAutospacing="0"/>
              <w:rPr>
                <w:sz w:val="20"/>
                <w:szCs w:val="20"/>
              </w:rPr>
            </w:pP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jc w:val="left"/>
              <w:rPr>
                <w:rFonts w:hint="default" w:eastAsia="宋体"/>
                <w:sz w:val="20"/>
                <w:szCs w:val="20"/>
                <w:lang w:val="en-US" w:eastAsia="zh-CN"/>
              </w:rPr>
            </w:pPr>
            <w:r>
              <w:rPr>
                <w:sz w:val="20"/>
                <w:szCs w:val="20"/>
              </w:rPr>
              <w:t xml:space="preserve">Number of </w:t>
            </w:r>
            <w:r>
              <w:rPr>
                <w:rFonts w:hint="eastAsia"/>
                <w:sz w:val="20"/>
                <w:szCs w:val="20"/>
                <w:lang w:val="en-US" w:eastAsia="zh-CN"/>
              </w:rPr>
              <w:t xml:space="preserve">RF chains </w:t>
            </w:r>
            <w:r>
              <w:rPr>
                <w:sz w:val="20"/>
                <w:szCs w:val="20"/>
              </w:rPr>
              <w:t>for BS</w:t>
            </w:r>
          </w:p>
        </w:tc>
        <w:tc>
          <w:tcPr>
            <w:tcW w:w="6975" w:type="dxa"/>
            <w:gridSpan w:val="3"/>
            <w:shd w:val="clear" w:color="auto" w:fill="auto"/>
            <w:vAlign w:val="center"/>
          </w:tcPr>
          <w:p>
            <w:pPr>
              <w:pStyle w:val="26"/>
              <w:spacing w:before="0" w:beforeAutospacing="0" w:after="0" w:afterAutospacing="0"/>
              <w:rPr>
                <w:sz w:val="20"/>
                <w:szCs w:val="20"/>
                <w:lang w:eastAsia="zh-CN"/>
              </w:rPr>
            </w:pPr>
            <w:r>
              <w:rPr>
                <w:rFonts w:hint="eastAsia"/>
                <w:sz w:val="20"/>
                <w:szCs w:val="20"/>
                <w:lang w:val="en-US" w:eastAsia="zh-CN"/>
              </w:rPr>
              <w:t>4 for 2.6GHz/</w:t>
            </w:r>
            <w:r>
              <w:rPr>
                <w:sz w:val="20"/>
                <w:szCs w:val="20"/>
                <w:lang w:eastAsia="zh-CN"/>
              </w:rPr>
              <w:t xml:space="preserve">4GHz </w:t>
            </w:r>
          </w:p>
          <w:p>
            <w:pPr>
              <w:pStyle w:val="26"/>
              <w:spacing w:before="0" w:beforeAutospacing="0" w:after="0" w:afterAutospacing="0"/>
              <w:rPr>
                <w:rFonts w:hint="default" w:eastAsia="宋体"/>
                <w:sz w:val="20"/>
                <w:szCs w:val="20"/>
                <w:lang w:val="en-US" w:eastAsia="zh-CN"/>
              </w:rPr>
            </w:pPr>
            <w:r>
              <w:rPr>
                <w:rFonts w:hint="eastAsia"/>
                <w:sz w:val="20"/>
                <w:szCs w:val="20"/>
                <w:lang w:val="en-US" w:eastAsia="zh-CN"/>
              </w:rPr>
              <w:t>and 2 for 700MHz /</w:t>
            </w:r>
            <w:r>
              <w:rPr>
                <w:sz w:val="20"/>
                <w:szCs w:val="20"/>
                <w:lang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jc w:val="left"/>
              <w:rPr>
                <w:sz w:val="20"/>
                <w:szCs w:val="20"/>
              </w:rPr>
            </w:pPr>
            <w:r>
              <w:rPr>
                <w:lang w:eastAsia="zh-CN"/>
              </w:rPr>
              <w:t>Format type</w:t>
            </w:r>
            <w:r>
              <w:rPr>
                <w:rFonts w:hint="eastAsia"/>
                <w:lang w:val="en-US" w:eastAsia="zh-CN"/>
              </w:rPr>
              <w:t>/UCI payload</w:t>
            </w:r>
          </w:p>
        </w:tc>
        <w:tc>
          <w:tcPr>
            <w:tcW w:w="6975" w:type="dxa"/>
            <w:gridSpan w:val="3"/>
            <w:shd w:val="clear" w:color="auto" w:fill="auto"/>
            <w:vAlign w:val="top"/>
          </w:tcPr>
          <w:p>
            <w:pPr>
              <w:rPr>
                <w:rFonts w:hint="default"/>
                <w:lang w:val="en-US" w:eastAsia="zh-CN"/>
              </w:rPr>
            </w:pPr>
            <w:r>
              <w:rPr>
                <w:lang w:eastAsia="zh-CN"/>
              </w:rPr>
              <w:t>Format 1</w:t>
            </w:r>
            <w:r>
              <w:rPr>
                <w:rFonts w:hint="eastAsia"/>
                <w:lang w:val="en-US" w:eastAsia="zh-CN"/>
              </w:rPr>
              <w:t>:</w:t>
            </w:r>
            <w:r>
              <w:rPr>
                <w:lang w:eastAsia="zh-CN"/>
              </w:rPr>
              <w:t xml:space="preserve"> 2bits</w:t>
            </w:r>
            <w:r>
              <w:rPr>
                <w:rFonts w:hint="eastAsia"/>
                <w:lang w:val="en-US" w:eastAsia="zh-CN"/>
              </w:rPr>
              <w:t xml:space="preserve"> or 1-bit for HARQ-ACK for Msg4 </w:t>
            </w:r>
          </w:p>
          <w:p>
            <w:pPr>
              <w:rPr>
                <w:rFonts w:hint="default"/>
                <w:lang w:val="en-US" w:eastAsia="zh-CN"/>
              </w:rPr>
            </w:pPr>
            <w:r>
              <w:rPr>
                <w:rFonts w:hint="eastAsia"/>
                <w:lang w:val="en-US" w:eastAsia="zh-CN"/>
              </w:rPr>
              <w:t xml:space="preserve">Format 3: </w:t>
            </w:r>
            <w:r>
              <w:rPr>
                <w:lang w:val="en-US" w:eastAsia="zh-CN"/>
              </w:rPr>
              <w:t>11</w:t>
            </w:r>
            <w:r>
              <w:rPr>
                <w:lang w:eastAsia="zh-CN"/>
              </w:rPr>
              <w:t>bits</w:t>
            </w:r>
            <w:r>
              <w:rPr>
                <w:lang w:val="en-US" w:eastAsia="zh-CN"/>
              </w:rPr>
              <w:t xml:space="preserve">, </w:t>
            </w:r>
            <w:r>
              <w:rPr>
                <w:lang w:eastAsia="zh-CN"/>
              </w:rPr>
              <w:t>2</w:t>
            </w:r>
            <w:r>
              <w:rPr>
                <w:lang w:val="en-US" w:eastAsia="zh-CN"/>
              </w:rPr>
              <w:t>2</w:t>
            </w:r>
            <w:r>
              <w:rPr>
                <w:lang w:eastAsia="zh-CN"/>
              </w:rPr>
              <w:t>bits</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spacing w:after="0"/>
              <w:jc w:val="left"/>
            </w:pPr>
            <w:r>
              <w:rPr>
                <w:rFonts w:hint="eastAsia"/>
                <w:lang w:val="en-US" w:eastAsia="zh-CN"/>
              </w:rPr>
              <w:t>Number of o</w:t>
            </w:r>
            <w:r>
              <w:rPr>
                <w:lang w:eastAsia="zh-CN"/>
              </w:rPr>
              <w:t xml:space="preserve">ccupied </w:t>
            </w:r>
            <w:r>
              <w:rPr>
                <w:rFonts w:hint="eastAsia"/>
                <w:lang w:val="en-US" w:eastAsia="zh-CN"/>
              </w:rPr>
              <w:t>RBs</w:t>
            </w:r>
          </w:p>
        </w:tc>
        <w:tc>
          <w:tcPr>
            <w:tcW w:w="6975" w:type="dxa"/>
            <w:gridSpan w:val="3"/>
            <w:shd w:val="clear" w:color="auto" w:fill="auto"/>
            <w:vAlign w:val="center"/>
          </w:tcPr>
          <w:p>
            <w:pPr>
              <w:pStyle w:val="26"/>
              <w:spacing w:before="0" w:beforeAutospacing="0" w:after="0" w:afterAutospacing="0"/>
              <w:rPr>
                <w:sz w:val="20"/>
                <w:szCs w:val="20"/>
              </w:rPr>
            </w:pPr>
            <w:r>
              <w:rPr>
                <w:sz w:val="20"/>
                <w:szCs w:val="20"/>
              </w:rPr>
              <w:t>1</w:t>
            </w:r>
            <w:r>
              <w:rPr>
                <w:rFonts w:hint="eastAsia"/>
                <w:sz w:val="20"/>
                <w:szCs w:val="20"/>
              </w:rPr>
              <w:t xml:space="preserve"> </w:t>
            </w:r>
            <w:r>
              <w:rPr>
                <w:sz w:val="20"/>
                <w:szCs w:val="20"/>
              </w:rPr>
              <w:t>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spacing w:after="0"/>
              <w:jc w:val="left"/>
              <w:rPr>
                <w:rFonts w:hint="default"/>
                <w:lang w:val="en-US" w:eastAsia="zh-CN"/>
              </w:rPr>
            </w:pPr>
            <w:r>
              <w:rPr>
                <w:rFonts w:hint="eastAsia"/>
                <w:lang w:val="en-US" w:eastAsia="zh-CN"/>
              </w:rPr>
              <w:t>PUCCH duration</w:t>
            </w:r>
          </w:p>
        </w:tc>
        <w:tc>
          <w:tcPr>
            <w:tcW w:w="6975" w:type="dxa"/>
            <w:gridSpan w:val="3"/>
            <w:shd w:val="clear" w:color="auto" w:fill="auto"/>
            <w:vAlign w:val="center"/>
          </w:tcPr>
          <w:p>
            <w:pPr>
              <w:pStyle w:val="26"/>
              <w:spacing w:before="0" w:beforeAutospacing="0" w:after="0" w:afterAutospacing="0"/>
              <w:rPr>
                <w:rFonts w:hint="default" w:eastAsia="宋体"/>
                <w:sz w:val="20"/>
                <w:szCs w:val="20"/>
                <w:lang w:val="en-US" w:eastAsia="zh-CN"/>
              </w:rPr>
            </w:pPr>
            <w:r>
              <w:rPr>
                <w:rFonts w:hint="eastAsia"/>
                <w:sz w:val="20"/>
                <w:szCs w:val="20"/>
                <w:lang w:val="en-US" w:eastAsia="zh-CN"/>
              </w:rPr>
              <w:t>14OS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jc w:val="left"/>
              <w:rPr>
                <w:sz w:val="20"/>
                <w:szCs w:val="20"/>
              </w:rPr>
            </w:pPr>
            <w:r>
              <w:rPr>
                <w:color w:val="000000"/>
                <w:sz w:val="20"/>
                <w:szCs w:val="20"/>
              </w:rPr>
              <w:t>DMRS overhead</w:t>
            </w:r>
          </w:p>
        </w:tc>
        <w:tc>
          <w:tcPr>
            <w:tcW w:w="6975" w:type="dxa"/>
            <w:gridSpan w:val="3"/>
            <w:shd w:val="clear" w:color="auto" w:fill="auto"/>
          </w:tcPr>
          <w:p>
            <w:pPr>
              <w:pStyle w:val="26"/>
              <w:spacing w:before="0" w:beforeAutospacing="0" w:after="0" w:afterAutospacing="0"/>
              <w:rPr>
                <w:sz w:val="20"/>
                <w:szCs w:val="20"/>
              </w:rPr>
            </w:pPr>
            <w:r>
              <w:rPr>
                <w:rFonts w:hint="eastAsia"/>
                <w:color w:val="000000"/>
                <w:sz w:val="20"/>
                <w:szCs w:val="20"/>
                <w:lang w:val="en-US" w:eastAsia="zh-CN"/>
              </w:rPr>
              <w:t>Additional DMRS for PUCCH format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jc w:val="left"/>
              <w:rPr>
                <w:sz w:val="20"/>
                <w:szCs w:val="20"/>
              </w:rPr>
            </w:pPr>
            <w:r>
              <w:rPr>
                <w:color w:val="000000"/>
                <w:sz w:val="20"/>
                <w:szCs w:val="20"/>
              </w:rPr>
              <w:t>Channel estimation</w:t>
            </w:r>
          </w:p>
        </w:tc>
        <w:tc>
          <w:tcPr>
            <w:tcW w:w="6975" w:type="dxa"/>
            <w:gridSpan w:val="3"/>
            <w:shd w:val="clear" w:color="auto" w:fill="auto"/>
          </w:tcPr>
          <w:p>
            <w:pPr>
              <w:pStyle w:val="26"/>
              <w:spacing w:before="0" w:beforeAutospacing="0" w:after="0" w:afterAutospacing="0"/>
              <w:rPr>
                <w:sz w:val="20"/>
                <w:szCs w:val="20"/>
              </w:rPr>
            </w:pPr>
            <w:r>
              <w:rPr>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jc w:val="left"/>
              <w:rPr>
                <w:sz w:val="20"/>
                <w:szCs w:val="20"/>
              </w:rPr>
            </w:pPr>
            <w:r>
              <w:rPr>
                <w:color w:val="000000"/>
                <w:sz w:val="20"/>
                <w:szCs w:val="20"/>
              </w:rPr>
              <w:t>Receiver type</w:t>
            </w:r>
          </w:p>
        </w:tc>
        <w:tc>
          <w:tcPr>
            <w:tcW w:w="6975" w:type="dxa"/>
            <w:gridSpan w:val="3"/>
            <w:shd w:val="clear" w:color="auto" w:fill="auto"/>
          </w:tcPr>
          <w:p>
            <w:pPr>
              <w:pStyle w:val="26"/>
              <w:spacing w:before="0" w:beforeAutospacing="0" w:after="0" w:afterAutospacing="0"/>
              <w:rPr>
                <w:sz w:val="20"/>
                <w:szCs w:val="20"/>
              </w:rPr>
            </w:pPr>
            <w:r>
              <w:rPr>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jc w:val="left"/>
              <w:rPr>
                <w:sz w:val="20"/>
                <w:szCs w:val="20"/>
              </w:rPr>
            </w:pPr>
            <w:r>
              <w:rPr>
                <w:color w:val="000000"/>
                <w:sz w:val="20"/>
                <w:szCs w:val="20"/>
              </w:rPr>
              <w:t>BLER Target</w:t>
            </w:r>
          </w:p>
        </w:tc>
        <w:tc>
          <w:tcPr>
            <w:tcW w:w="6975" w:type="dxa"/>
            <w:gridSpan w:val="3"/>
            <w:shd w:val="clear" w:color="auto" w:fill="auto"/>
          </w:tcPr>
          <w:p>
            <w:pPr>
              <w:pStyle w:val="26"/>
              <w:spacing w:before="0" w:beforeAutospacing="0" w:after="0" w:afterAutospacing="0"/>
              <w:rPr>
                <w:color w:val="000000"/>
                <w:sz w:val="20"/>
                <w:szCs w:val="20"/>
              </w:rPr>
            </w:pPr>
            <w:r>
              <w:rPr>
                <w:color w:val="000000"/>
                <w:sz w:val="20"/>
                <w:szCs w:val="20"/>
              </w:rPr>
              <w:t>DTX to ACK probability</w:t>
            </w:r>
            <w:r>
              <w:rPr>
                <w:rFonts w:hint="eastAsia"/>
                <w:color w:val="000000"/>
                <w:sz w:val="20"/>
                <w:szCs w:val="20"/>
              </w:rPr>
              <w:t>:</w:t>
            </w:r>
            <w:r>
              <w:rPr>
                <w:color w:val="000000"/>
                <w:sz w:val="20"/>
                <w:szCs w:val="20"/>
              </w:rPr>
              <w:t> 1% ; </w:t>
            </w:r>
          </w:p>
          <w:p>
            <w:pPr>
              <w:pStyle w:val="26"/>
              <w:spacing w:before="0" w:beforeAutospacing="0" w:after="0" w:afterAutospacing="0"/>
              <w:rPr>
                <w:color w:val="000000"/>
                <w:sz w:val="20"/>
                <w:szCs w:val="20"/>
              </w:rPr>
            </w:pPr>
            <w:r>
              <w:rPr>
                <w:color w:val="000000"/>
                <w:sz w:val="20"/>
                <w:szCs w:val="20"/>
              </w:rPr>
              <w:t>NACK to ACK probability: 0.1%; </w:t>
            </w:r>
          </w:p>
          <w:p>
            <w:pPr>
              <w:pStyle w:val="26"/>
              <w:spacing w:before="0" w:beforeAutospacing="0" w:after="0" w:afterAutospacing="0"/>
              <w:rPr>
                <w:color w:val="000000"/>
                <w:sz w:val="20"/>
                <w:szCs w:val="20"/>
              </w:rPr>
            </w:pPr>
            <w:r>
              <w:rPr>
                <w:color w:val="000000"/>
                <w:sz w:val="20"/>
                <w:szCs w:val="20"/>
              </w:rPr>
              <w:t>ACK missed detection probability: 1%</w:t>
            </w:r>
          </w:p>
          <w:p>
            <w:pPr>
              <w:pStyle w:val="26"/>
              <w:spacing w:before="0" w:beforeAutospacing="0" w:after="0" w:afterAutospacing="0"/>
              <w:rPr>
                <w:sz w:val="20"/>
                <w:szCs w:val="20"/>
              </w:rPr>
            </w:pPr>
            <w:r>
              <w:rPr>
                <w:color w:val="000000"/>
                <w:sz w:val="20"/>
                <w:szCs w:val="20"/>
              </w:rPr>
              <w:t>CSI block error probability: 1%</w:t>
            </w:r>
          </w:p>
        </w:tc>
      </w:tr>
    </w:tbl>
    <w:p>
      <w:pPr>
        <w:bidi w:val="0"/>
        <w:rPr>
          <w:rFonts w:hint="eastAsia" w:eastAsiaTheme="minorEastAsia"/>
          <w:color w:val="000000" w:themeColor="text1"/>
          <w:kern w:val="24"/>
          <w:lang w:val="en-US" w:eastAsia="zh-CN"/>
          <w14:textFill>
            <w14:solidFill>
              <w14:schemeClr w14:val="tx1"/>
            </w14:solidFill>
          </w14:textFill>
        </w:rPr>
      </w:pPr>
    </w:p>
    <w:p>
      <w:pPr>
        <w:pStyle w:val="3"/>
        <w:numPr>
          <w:ilvl w:val="0"/>
          <w:numId w:val="0"/>
        </w:numPr>
        <w:bidi w:val="0"/>
        <w:ind w:leftChars="0"/>
        <w:rPr>
          <w:rFonts w:hint="eastAsia"/>
          <w:lang w:val="en-US" w:eastAsia="zh-CN"/>
        </w:rPr>
      </w:pPr>
      <w:r>
        <w:rPr>
          <w:rFonts w:hint="eastAsia"/>
          <w:lang w:val="en-US" w:eastAsia="zh-CN"/>
        </w:rPr>
        <w:t xml:space="preserve">A.4 LLS </w:t>
      </w:r>
      <w:r>
        <w:t>assumption</w:t>
      </w:r>
      <w:r>
        <w:rPr>
          <w:rFonts w:hint="eastAsia"/>
          <w:lang w:val="en-US" w:eastAsia="zh-CN"/>
        </w:rPr>
        <w:t>s and results for PDCCH</w:t>
      </w:r>
    </w:p>
    <w:p>
      <w:pPr>
        <w:bidi w:val="0"/>
        <w:jc w:val="cente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A</w:t>
      </w:r>
      <w:r>
        <w:rPr>
          <w:rFonts w:hint="eastAsia" w:eastAsiaTheme="minorEastAsia"/>
          <w:color w:val="000000" w:themeColor="text1"/>
          <w:kern w:val="24"/>
          <w:lang w:val="en-US" w:eastAsia="zh-CN"/>
          <w14:textFill>
            <w14:solidFill>
              <w14:schemeClr w14:val="tx1"/>
            </w14:solidFill>
          </w14:textFill>
        </w:rPr>
        <w:t>.4</w:t>
      </w:r>
      <w:r>
        <w:rPr>
          <w:rFonts w:hint="eastAsia" w:eastAsiaTheme="minorEastAsia"/>
          <w:color w:val="000000" w:themeColor="text1"/>
          <w:kern w:val="24"/>
          <w:lang w:eastAsia="zh-CN"/>
          <w14:textFill>
            <w14:solidFill>
              <w14:schemeClr w14:val="tx1"/>
            </w14:solidFill>
          </w14:textFill>
        </w:rPr>
        <w:t>-</w:t>
      </w:r>
      <w:r>
        <w:rPr>
          <w:rFonts w:hint="eastAsia" w:eastAsiaTheme="minorEastAsia"/>
          <w:color w:val="000000" w:themeColor="text1"/>
          <w:kern w:val="24"/>
          <w:lang w:val="en-US" w:eastAsia="zh-CN"/>
          <w14:textFill>
            <w14:solidFill>
              <w14:schemeClr w14:val="tx1"/>
            </w14:solidFill>
          </w14:textFill>
        </w:rPr>
        <w:t>1</w:t>
      </w:r>
      <w:r>
        <w:rPr>
          <w:rFonts w:hint="eastAsia" w:eastAsiaTheme="minorEastAsia"/>
          <w:color w:val="000000" w:themeColor="text1"/>
          <w:kern w:val="24"/>
          <w:lang w:eastAsia="zh-CN"/>
          <w14:textFill>
            <w14:solidFill>
              <w14:schemeClr w14:val="tx1"/>
            </w14:solidFill>
          </w14:textFill>
        </w:rPr>
        <w:t xml:space="preserve"> </w:t>
      </w:r>
      <w:r>
        <w:t>Simulation assumption for baseline performance of P</w:t>
      </w:r>
      <w:r>
        <w:rPr>
          <w:rFonts w:hint="eastAsia" w:eastAsia="宋体"/>
          <w:lang w:eastAsia="zh-CN"/>
        </w:rPr>
        <w:t>DC</w:t>
      </w:r>
      <w:r>
        <w:t>CH</w:t>
      </w:r>
      <w:r>
        <w:rPr>
          <w:rFonts w:eastAsiaTheme="minorEastAsia"/>
          <w:color w:val="000000" w:themeColor="text1"/>
          <w:kern w:val="24"/>
          <w14:textFill>
            <w14:solidFill>
              <w14:schemeClr w14:val="tx1"/>
            </w14:solidFill>
          </w14:textFill>
        </w:rPr>
        <w:t xml:space="preserve"> for FR1</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2127"/>
        <w:gridCol w:w="2019"/>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90" w:type="dxa"/>
            <w:shd w:val="clear" w:color="auto" w:fill="DCE6F0"/>
            <w:vAlign w:val="center"/>
          </w:tcPr>
          <w:p>
            <w:pPr>
              <w:pStyle w:val="26"/>
              <w:spacing w:after="120" w:afterAutospacing="0"/>
              <w:jc w:val="left"/>
              <w:rPr>
                <w:b/>
                <w:color w:val="000000"/>
                <w:sz w:val="20"/>
                <w:szCs w:val="20"/>
              </w:rPr>
            </w:pPr>
            <w:r>
              <w:rPr>
                <w:b/>
                <w:color w:val="000000"/>
                <w:sz w:val="20"/>
                <w:szCs w:val="20"/>
              </w:rPr>
              <w:t>Parameter</w:t>
            </w:r>
          </w:p>
        </w:tc>
        <w:tc>
          <w:tcPr>
            <w:tcW w:w="6381" w:type="dxa"/>
            <w:gridSpan w:val="3"/>
            <w:shd w:val="clear" w:color="auto" w:fill="DCE6F0"/>
            <w:vAlign w:val="center"/>
          </w:tcPr>
          <w:p>
            <w:pPr>
              <w:pStyle w:val="26"/>
              <w:jc w:val="left"/>
            </w:pPr>
            <w:r>
              <w:rPr>
                <w:rFonts w:hint="eastAsia"/>
                <w:b/>
                <w:color w:val="000000"/>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Scenario</w:t>
            </w:r>
          </w:p>
        </w:tc>
        <w:tc>
          <w:tcPr>
            <w:tcW w:w="2127" w:type="dxa"/>
            <w:tcBorders>
              <w:right w:val="single" w:color="000000" w:sz="8" w:space="0"/>
            </w:tcBorders>
            <w:vAlign w:val="center"/>
          </w:tcPr>
          <w:p>
            <w:pPr>
              <w:jc w:val="left"/>
              <w:rPr>
                <w:rFonts w:eastAsia="宋体"/>
                <w:lang w:val="en-US" w:eastAsia="zh-CN"/>
              </w:rPr>
            </w:pPr>
            <w:r>
              <w:rPr>
                <w:rFonts w:hint="eastAsia" w:eastAsia="宋体"/>
                <w:lang w:val="en-US" w:eastAsia="zh-CN"/>
              </w:rPr>
              <w:t>Urban</w:t>
            </w:r>
          </w:p>
        </w:tc>
        <w:tc>
          <w:tcPr>
            <w:tcW w:w="2019" w:type="dxa"/>
            <w:tcBorders>
              <w:left w:val="single" w:color="000000" w:sz="8" w:space="0"/>
            </w:tcBorders>
            <w:vAlign w:val="center"/>
          </w:tcPr>
          <w:p>
            <w:pPr>
              <w:jc w:val="left"/>
              <w:rPr>
                <w:rFonts w:hint="default" w:eastAsia="宋体"/>
                <w:lang w:val="en-US" w:eastAsia="zh-CN"/>
              </w:rPr>
            </w:pPr>
            <w:r>
              <w:rPr>
                <w:rFonts w:hint="eastAsia" w:eastAsia="宋体"/>
                <w:lang w:val="en-US" w:eastAsia="zh-CN"/>
              </w:rPr>
              <w:t>Rural</w:t>
            </w:r>
          </w:p>
        </w:tc>
        <w:tc>
          <w:tcPr>
            <w:tcW w:w="2235" w:type="dxa"/>
            <w:vAlign w:val="center"/>
          </w:tcPr>
          <w:p>
            <w:pPr>
              <w:jc w:val="left"/>
              <w:rPr>
                <w:rFonts w:hint="default" w:eastAsia="宋体"/>
                <w:lang w:val="en-US" w:eastAsia="zh-CN"/>
              </w:rPr>
            </w:pPr>
            <w:r>
              <w:rPr>
                <w:rFonts w:hint="eastAsia" w:eastAsia="宋体"/>
                <w:lang w:val="en-US" w:eastAsia="zh-CN"/>
              </w:rPr>
              <w:t>Rural with long 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Duplexing scheme and frequency</w:t>
            </w:r>
          </w:p>
        </w:tc>
        <w:tc>
          <w:tcPr>
            <w:tcW w:w="2127" w:type="dxa"/>
            <w:tcBorders>
              <w:right w:val="single" w:color="000000" w:sz="8" w:space="0"/>
            </w:tcBorders>
            <w:vAlign w:val="center"/>
          </w:tcPr>
          <w:p>
            <w:pPr>
              <w:jc w:val="left"/>
            </w:pPr>
            <w:r>
              <w:rPr>
                <w:rFonts w:hint="eastAsia"/>
                <w:lang w:val="en-US" w:eastAsia="zh-CN"/>
              </w:rPr>
              <w:t>2.6GHz/</w:t>
            </w:r>
            <w:r>
              <w:rPr>
                <w:lang w:eastAsia="zh-CN"/>
              </w:rPr>
              <w:t>4GHz TDD</w:t>
            </w:r>
          </w:p>
        </w:tc>
        <w:tc>
          <w:tcPr>
            <w:tcW w:w="2019" w:type="dxa"/>
            <w:tcBorders>
              <w:left w:val="single" w:color="000000" w:sz="8" w:space="0"/>
            </w:tcBorders>
            <w:vAlign w:val="center"/>
          </w:tcPr>
          <w:p>
            <w:pPr>
              <w:jc w:val="left"/>
              <w:rPr>
                <w:lang w:eastAsia="zh-CN"/>
              </w:rPr>
            </w:pPr>
            <w:r>
              <w:rPr>
                <w:rFonts w:hint="eastAsia"/>
                <w:lang w:val="en-US" w:eastAsia="zh-CN"/>
              </w:rPr>
              <w:t>2.6G/</w:t>
            </w:r>
            <w:r>
              <w:rPr>
                <w:lang w:eastAsia="zh-CN"/>
              </w:rPr>
              <w:t>4GHz TDD</w:t>
            </w:r>
          </w:p>
          <w:p>
            <w:pPr>
              <w:jc w:val="left"/>
            </w:pPr>
            <w:r>
              <w:rPr>
                <w:rFonts w:hint="eastAsia"/>
                <w:lang w:val="en-US" w:eastAsia="zh-CN"/>
              </w:rPr>
              <w:t>700MHz/</w:t>
            </w:r>
            <w:r>
              <w:rPr>
                <w:lang w:eastAsia="zh-CN"/>
              </w:rPr>
              <w:t>2GHz FDD</w:t>
            </w:r>
          </w:p>
        </w:tc>
        <w:tc>
          <w:tcPr>
            <w:tcW w:w="2235" w:type="dxa"/>
            <w:vAlign w:val="center"/>
          </w:tcPr>
          <w:p>
            <w:pPr>
              <w:jc w:val="left"/>
            </w:pPr>
            <w:r>
              <w:rPr>
                <w:lang w:eastAsia="zh-CN"/>
              </w:rPr>
              <w:t>700MHz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Subcarrier spacing</w:t>
            </w:r>
          </w:p>
        </w:tc>
        <w:tc>
          <w:tcPr>
            <w:tcW w:w="2127" w:type="dxa"/>
            <w:tcBorders>
              <w:right w:val="single" w:color="000000" w:sz="8" w:space="0"/>
            </w:tcBorders>
            <w:vAlign w:val="center"/>
          </w:tcPr>
          <w:p>
            <w:pPr>
              <w:jc w:val="left"/>
            </w:pPr>
            <w:r>
              <w:rPr>
                <w:lang w:eastAsia="zh-CN"/>
              </w:rPr>
              <w:t>30kHz</w:t>
            </w:r>
          </w:p>
        </w:tc>
        <w:tc>
          <w:tcPr>
            <w:tcW w:w="2019" w:type="dxa"/>
            <w:tcBorders>
              <w:left w:val="single" w:color="000000" w:sz="8" w:space="0"/>
            </w:tcBorders>
            <w:vAlign w:val="center"/>
          </w:tcPr>
          <w:p>
            <w:pPr>
              <w:jc w:val="left"/>
              <w:rPr>
                <w:rFonts w:hint="eastAsia"/>
                <w:lang w:val="en-US" w:eastAsia="zh-CN"/>
              </w:rPr>
            </w:pPr>
            <w:r>
              <w:rPr>
                <w:lang w:eastAsia="zh-CN"/>
              </w:rPr>
              <w:t>30kHz for TDD and 15kHz for FDD</w:t>
            </w:r>
          </w:p>
        </w:tc>
        <w:tc>
          <w:tcPr>
            <w:tcW w:w="2235" w:type="dxa"/>
            <w:vAlign w:val="center"/>
          </w:tcPr>
          <w:p>
            <w:pPr>
              <w:jc w:val="left"/>
            </w:pPr>
            <w:r>
              <w:rPr>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Channel model for link-level simulation</w:t>
            </w:r>
          </w:p>
        </w:tc>
        <w:tc>
          <w:tcPr>
            <w:tcW w:w="2127" w:type="dxa"/>
            <w:tcBorders>
              <w:right w:val="single" w:color="000000" w:sz="8" w:space="0"/>
            </w:tcBorders>
            <w:vAlign w:val="center"/>
          </w:tcPr>
          <w:p>
            <w:pPr>
              <w:jc w:val="left"/>
            </w:pPr>
            <w:r>
              <w:rPr>
                <w:lang w:eastAsia="zh-CN"/>
              </w:rPr>
              <w:t xml:space="preserve">TDL-C </w:t>
            </w:r>
          </w:p>
        </w:tc>
        <w:tc>
          <w:tcPr>
            <w:tcW w:w="2019" w:type="dxa"/>
            <w:tcBorders>
              <w:left w:val="single" w:color="000000" w:sz="8" w:space="0"/>
            </w:tcBorders>
            <w:vAlign w:val="center"/>
          </w:tcPr>
          <w:p>
            <w:pPr>
              <w:jc w:val="left"/>
              <w:rPr>
                <w:rFonts w:hint="eastAsia"/>
                <w:lang w:val="en-US" w:eastAsia="zh-CN"/>
              </w:rPr>
            </w:pPr>
            <w:r>
              <w:rPr>
                <w:lang w:eastAsia="zh-CN"/>
              </w:rPr>
              <w:t>TDL-C</w:t>
            </w:r>
          </w:p>
        </w:tc>
        <w:tc>
          <w:tcPr>
            <w:tcW w:w="2235" w:type="dxa"/>
            <w:vAlign w:val="center"/>
          </w:tcPr>
          <w:p>
            <w:pPr>
              <w:jc w:val="left"/>
            </w:pPr>
            <w:r>
              <w:rPr>
                <w:lang w:eastAsia="zh-CN"/>
              </w:rPr>
              <w:t>TDL-</w:t>
            </w:r>
            <w:r>
              <w:rPr>
                <w:rFonts w:hint="eastAsia"/>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Pathloss model (select from LoS or NLoS)</w:t>
            </w:r>
          </w:p>
        </w:tc>
        <w:tc>
          <w:tcPr>
            <w:tcW w:w="2127" w:type="dxa"/>
            <w:tcBorders>
              <w:right w:val="single" w:color="000000" w:sz="8" w:space="0"/>
            </w:tcBorders>
            <w:vAlign w:val="center"/>
          </w:tcPr>
          <w:p>
            <w:pPr>
              <w:jc w:val="left"/>
            </w:pPr>
            <w:r>
              <w:rPr>
                <w:lang w:eastAsia="zh-CN"/>
              </w:rPr>
              <w:t>NLos</w:t>
            </w:r>
          </w:p>
        </w:tc>
        <w:tc>
          <w:tcPr>
            <w:tcW w:w="2019" w:type="dxa"/>
            <w:tcBorders>
              <w:left w:val="single" w:color="000000" w:sz="8" w:space="0"/>
            </w:tcBorders>
            <w:vAlign w:val="center"/>
          </w:tcPr>
          <w:p>
            <w:pPr>
              <w:jc w:val="left"/>
              <w:rPr>
                <w:rFonts w:hint="eastAsia"/>
                <w:lang w:val="en-US" w:eastAsia="zh-CN"/>
              </w:rPr>
            </w:pPr>
            <w:r>
              <w:rPr>
                <w:lang w:eastAsia="zh-CN"/>
              </w:rPr>
              <w:t>NLos</w:t>
            </w:r>
          </w:p>
        </w:tc>
        <w:tc>
          <w:tcPr>
            <w:tcW w:w="2235" w:type="dxa"/>
            <w:vAlign w:val="center"/>
          </w:tcPr>
          <w:p>
            <w:pPr>
              <w:jc w:val="left"/>
            </w:pPr>
            <w:r>
              <w:rPr>
                <w:lang w:eastAsia="zh-CN"/>
              </w:rPr>
              <w:t>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Delay Spread</w:t>
            </w:r>
          </w:p>
        </w:tc>
        <w:tc>
          <w:tcPr>
            <w:tcW w:w="2127" w:type="dxa"/>
            <w:tcBorders>
              <w:right w:val="single" w:color="000000" w:sz="8" w:space="0"/>
            </w:tcBorders>
            <w:vAlign w:val="center"/>
          </w:tcPr>
          <w:p>
            <w:pPr>
              <w:jc w:val="left"/>
            </w:pPr>
            <w:r>
              <w:rPr>
                <w:lang w:eastAsia="zh-CN"/>
              </w:rPr>
              <w:t>300ns</w:t>
            </w:r>
          </w:p>
        </w:tc>
        <w:tc>
          <w:tcPr>
            <w:tcW w:w="2019" w:type="dxa"/>
            <w:tcBorders>
              <w:left w:val="single" w:color="000000" w:sz="8" w:space="0"/>
            </w:tcBorders>
            <w:vAlign w:val="center"/>
          </w:tcPr>
          <w:p>
            <w:pPr>
              <w:jc w:val="left"/>
              <w:rPr>
                <w:rFonts w:hint="eastAsia"/>
                <w:lang w:val="en-US" w:eastAsia="zh-CN"/>
              </w:rPr>
            </w:pPr>
            <w:r>
              <w:rPr>
                <w:lang w:eastAsia="zh-CN"/>
              </w:rPr>
              <w:t>300ns</w:t>
            </w:r>
          </w:p>
        </w:tc>
        <w:tc>
          <w:tcPr>
            <w:tcW w:w="2235" w:type="dxa"/>
            <w:vAlign w:val="center"/>
          </w:tcPr>
          <w:p>
            <w:pPr>
              <w:jc w:val="left"/>
            </w:pPr>
            <w:r>
              <w:rPr>
                <w:lang w:eastAsia="zh-CN"/>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rPr>
                <w:lang w:val="en-US" w:eastAsia="zh-CN"/>
              </w:rPr>
            </w:pPr>
            <w:r>
              <w:rPr>
                <w:lang w:eastAsia="zh-CN"/>
              </w:rPr>
              <w:t>UE velocity</w:t>
            </w:r>
          </w:p>
        </w:tc>
        <w:tc>
          <w:tcPr>
            <w:tcW w:w="2127" w:type="dxa"/>
            <w:tcBorders>
              <w:right w:val="single" w:color="000000" w:sz="8" w:space="0"/>
            </w:tcBorders>
            <w:vAlign w:val="center"/>
          </w:tcPr>
          <w:p>
            <w:pPr>
              <w:jc w:val="left"/>
              <w:rPr>
                <w:lang w:val="en-US" w:eastAsia="zh-CN"/>
              </w:rPr>
            </w:pPr>
            <w:r>
              <w:rPr>
                <w:lang w:eastAsia="zh-CN"/>
              </w:rPr>
              <w:t>3 km/h</w:t>
            </w:r>
          </w:p>
        </w:tc>
        <w:tc>
          <w:tcPr>
            <w:tcW w:w="2019" w:type="dxa"/>
            <w:tcBorders>
              <w:left w:val="single" w:color="000000" w:sz="8" w:space="0"/>
            </w:tcBorders>
            <w:vAlign w:val="center"/>
          </w:tcPr>
          <w:p>
            <w:pPr>
              <w:jc w:val="left"/>
              <w:rPr>
                <w:lang w:eastAsia="zh-CN"/>
              </w:rPr>
            </w:pPr>
            <w:r>
              <w:rPr>
                <w:lang w:eastAsia="zh-CN"/>
              </w:rPr>
              <w:t xml:space="preserve">120 km/h for </w:t>
            </w:r>
            <w:r>
              <w:rPr>
                <w:rFonts w:hint="eastAsia"/>
                <w:lang w:val="en-US" w:eastAsia="zh-CN"/>
              </w:rPr>
              <w:t xml:space="preserve"> O2O</w:t>
            </w:r>
          </w:p>
          <w:p>
            <w:pPr>
              <w:jc w:val="left"/>
              <w:rPr>
                <w:lang w:eastAsia="zh-CN"/>
              </w:rPr>
            </w:pPr>
            <w:r>
              <w:rPr>
                <w:lang w:eastAsia="zh-CN"/>
              </w:rPr>
              <w:t>3 km/h for</w:t>
            </w:r>
            <w:r>
              <w:rPr>
                <w:rFonts w:hint="eastAsia"/>
                <w:lang w:val="en-US" w:eastAsia="zh-CN"/>
              </w:rPr>
              <w:t xml:space="preserve"> O2I</w:t>
            </w:r>
          </w:p>
        </w:tc>
        <w:tc>
          <w:tcPr>
            <w:tcW w:w="2235" w:type="dxa"/>
            <w:vAlign w:val="center"/>
          </w:tcPr>
          <w:p>
            <w:pPr>
              <w:jc w:val="left"/>
              <w:rPr>
                <w:lang w:val="en-US" w:eastAsia="zh-CN"/>
              </w:rPr>
            </w:pPr>
            <w:r>
              <w:rPr>
                <w:lang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rPr>
                <w:rFonts w:hint="default" w:eastAsia="宋体"/>
                <w:lang w:val="en-US" w:eastAsia="zh-CN"/>
              </w:rPr>
            </w:pPr>
            <w:r>
              <w:rPr>
                <w:sz w:val="20"/>
                <w:szCs w:val="20"/>
              </w:rPr>
              <w:t xml:space="preserve">Number of </w:t>
            </w:r>
            <w:r>
              <w:rPr>
                <w:rFonts w:hint="eastAsia"/>
                <w:sz w:val="20"/>
                <w:szCs w:val="20"/>
                <w:lang w:val="en-US" w:eastAsia="zh-CN"/>
              </w:rPr>
              <w:t xml:space="preserve">RF chains </w:t>
            </w:r>
            <w:r>
              <w:rPr>
                <w:sz w:val="20"/>
                <w:szCs w:val="20"/>
              </w:rPr>
              <w:t>for UE</w:t>
            </w:r>
          </w:p>
        </w:tc>
        <w:tc>
          <w:tcPr>
            <w:tcW w:w="6381" w:type="dxa"/>
            <w:gridSpan w:val="3"/>
            <w:vAlign w:val="center"/>
          </w:tcPr>
          <w:p>
            <w:pPr>
              <w:pStyle w:val="26"/>
              <w:spacing w:before="0" w:beforeAutospacing="0" w:after="0" w:afterAutospacing="0"/>
              <w:rPr>
                <w:sz w:val="20"/>
                <w:szCs w:val="20"/>
                <w:lang w:eastAsia="zh-CN"/>
              </w:rPr>
            </w:pPr>
            <w:r>
              <w:rPr>
                <w:rFonts w:hint="eastAsia"/>
                <w:sz w:val="20"/>
                <w:szCs w:val="20"/>
                <w:lang w:val="en-US" w:eastAsia="zh-CN"/>
              </w:rPr>
              <w:t>4 for 2.6GHz/</w:t>
            </w:r>
            <w:r>
              <w:rPr>
                <w:sz w:val="20"/>
                <w:szCs w:val="20"/>
                <w:lang w:eastAsia="zh-CN"/>
              </w:rPr>
              <w:t xml:space="preserve">4GHz </w:t>
            </w:r>
          </w:p>
          <w:p>
            <w:pPr>
              <w:jc w:val="left"/>
              <w:rPr>
                <w:rFonts w:hint="default"/>
                <w:lang w:val="en-US" w:eastAsia="zh-CN"/>
              </w:rPr>
            </w:pPr>
            <w:r>
              <w:rPr>
                <w:rFonts w:hint="eastAsia"/>
                <w:sz w:val="20"/>
                <w:szCs w:val="20"/>
                <w:lang w:val="en-US" w:eastAsia="zh-CN"/>
              </w:rPr>
              <w:t>and 2 for 700MHz /</w:t>
            </w:r>
            <w:r>
              <w:rPr>
                <w:sz w:val="20"/>
                <w:szCs w:val="20"/>
                <w:lang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rPr>
                <w:lang w:eastAsia="zh-CN"/>
              </w:rPr>
            </w:pPr>
            <w:r>
              <w:rPr>
                <w:sz w:val="20"/>
                <w:szCs w:val="20"/>
              </w:rPr>
              <w:t xml:space="preserve">Number of </w:t>
            </w:r>
            <w:r>
              <w:rPr>
                <w:rFonts w:hint="eastAsia"/>
                <w:sz w:val="20"/>
                <w:szCs w:val="20"/>
                <w:lang w:val="en-US" w:eastAsia="zh-CN"/>
              </w:rPr>
              <w:t xml:space="preserve">RF chains </w:t>
            </w:r>
            <w:r>
              <w:rPr>
                <w:sz w:val="20"/>
                <w:szCs w:val="20"/>
              </w:rPr>
              <w:t xml:space="preserve">for </w:t>
            </w:r>
            <w:r>
              <w:rPr>
                <w:rFonts w:hint="eastAsia" w:eastAsia="宋体"/>
                <w:sz w:val="20"/>
                <w:szCs w:val="20"/>
                <w:lang w:val="en-US" w:eastAsia="zh-CN"/>
              </w:rPr>
              <w:t>BS</w:t>
            </w:r>
          </w:p>
        </w:tc>
        <w:tc>
          <w:tcPr>
            <w:tcW w:w="6381" w:type="dxa"/>
            <w:gridSpan w:val="3"/>
            <w:vAlign w:val="center"/>
          </w:tcPr>
          <w:p>
            <w:pPr>
              <w:pStyle w:val="26"/>
              <w:spacing w:before="0" w:beforeAutospacing="0" w:after="0" w:afterAutospacing="0"/>
              <w:rPr>
                <w:sz w:val="20"/>
                <w:szCs w:val="20"/>
                <w:lang w:eastAsia="zh-CN"/>
              </w:rPr>
            </w:pPr>
            <w:r>
              <w:rPr>
                <w:rFonts w:hint="eastAsia"/>
                <w:sz w:val="20"/>
                <w:szCs w:val="20"/>
                <w:lang w:val="en-US" w:eastAsia="zh-CN"/>
              </w:rPr>
              <w:t>4 for 2.6GHz/</w:t>
            </w:r>
            <w:r>
              <w:rPr>
                <w:sz w:val="20"/>
                <w:szCs w:val="20"/>
                <w:lang w:eastAsia="zh-CN"/>
              </w:rPr>
              <w:t xml:space="preserve">4GHz </w:t>
            </w:r>
          </w:p>
          <w:p>
            <w:pPr>
              <w:jc w:val="left"/>
              <w:rPr>
                <w:lang w:eastAsia="zh-CN"/>
              </w:rPr>
            </w:pPr>
            <w:r>
              <w:rPr>
                <w:rFonts w:hint="eastAsia"/>
                <w:sz w:val="20"/>
                <w:szCs w:val="20"/>
                <w:lang w:val="en-US" w:eastAsia="zh-CN"/>
              </w:rPr>
              <w:t>and 2 for 700MHz /</w:t>
            </w:r>
            <w:r>
              <w:rPr>
                <w:sz w:val="20"/>
                <w:szCs w:val="20"/>
                <w:lang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t>Number of symbols for CORESET</w:t>
            </w:r>
          </w:p>
        </w:tc>
        <w:tc>
          <w:tcPr>
            <w:tcW w:w="6381" w:type="dxa"/>
            <w:gridSpan w:val="3"/>
            <w:vAlign w:val="center"/>
          </w:tcPr>
          <w:p>
            <w:pPr>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t>Transmission type</w:t>
            </w:r>
          </w:p>
        </w:tc>
        <w:tc>
          <w:tcPr>
            <w:tcW w:w="6381" w:type="dxa"/>
            <w:gridSpan w:val="3"/>
            <w:vAlign w:val="center"/>
          </w:tcPr>
          <w:p>
            <w:pPr>
              <w:jc w:val="left"/>
            </w:pPr>
            <w:r>
              <w:t>Interleaved</w:t>
            </w:r>
            <w:r>
              <w:rPr>
                <w:rFonts w:hint="eastAsia"/>
                <w:lang w:val="en-US" w:eastAsia="zh-CN"/>
              </w:rPr>
              <w:t>(R=3 for 3OS,others,R=2)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t>DCI payload (excluding 24bits CRC)</w:t>
            </w:r>
          </w:p>
        </w:tc>
        <w:tc>
          <w:tcPr>
            <w:tcW w:w="6381" w:type="dxa"/>
            <w:gridSpan w:val="3"/>
            <w:vAlign w:val="center"/>
          </w:tcPr>
          <w:p>
            <w:pPr>
              <w:jc w:val="left"/>
            </w:pPr>
            <w:r>
              <w:t>40</w:t>
            </w:r>
            <w:r>
              <w:rPr>
                <w:rFonts w:hint="eastAsia" w:eastAsia="宋体"/>
                <w:lang w:val="en-US" w:eastAsia="zh-CN"/>
              </w:rPr>
              <w:t xml:space="preserve"> </w:t>
            </w:r>
            <w:r>
              <w:t>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rPr>
                <w:rFonts w:hint="eastAsia"/>
                <w:lang w:val="en-US" w:eastAsia="zh-CN"/>
              </w:rPr>
              <w:t>Number of o</w:t>
            </w:r>
            <w:r>
              <w:rPr>
                <w:lang w:eastAsia="zh-CN"/>
              </w:rPr>
              <w:t xml:space="preserve">ccupied </w:t>
            </w:r>
            <w:r>
              <w:rPr>
                <w:rFonts w:hint="eastAsia"/>
                <w:lang w:val="en-US" w:eastAsia="zh-CN"/>
              </w:rPr>
              <w:t>RBs</w:t>
            </w:r>
          </w:p>
        </w:tc>
        <w:tc>
          <w:tcPr>
            <w:tcW w:w="6381" w:type="dxa"/>
            <w:gridSpan w:val="3"/>
            <w:vAlign w:val="center"/>
          </w:tcPr>
          <w:p>
            <w:pPr>
              <w:jc w:val="left"/>
              <w:rPr>
                <w:rFonts w:hint="default" w:eastAsia="宋体"/>
                <w:lang w:val="en-US" w:eastAsia="zh-CN"/>
              </w:rPr>
            </w:pPr>
            <w:r>
              <w:rPr>
                <w:rFonts w:hint="eastAsia" w:eastAsia="宋体"/>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t>REG bundling size</w:t>
            </w:r>
          </w:p>
        </w:tc>
        <w:tc>
          <w:tcPr>
            <w:tcW w:w="6381" w:type="dxa"/>
            <w:gridSpan w:val="3"/>
            <w:vAlign w:val="center"/>
          </w:tcPr>
          <w:p>
            <w:pPr>
              <w:jc w:val="left"/>
            </w:pP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rPr>
                <w:lang w:eastAsia="zh-CN"/>
              </w:rPr>
              <w:t>Modulation</w:t>
            </w:r>
          </w:p>
        </w:tc>
        <w:tc>
          <w:tcPr>
            <w:tcW w:w="6381" w:type="dxa"/>
            <w:gridSpan w:val="3"/>
            <w:vAlign w:val="center"/>
          </w:tcPr>
          <w:p>
            <w:pPr>
              <w:jc w:val="left"/>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t>Channel coding</w:t>
            </w:r>
          </w:p>
        </w:tc>
        <w:tc>
          <w:tcPr>
            <w:tcW w:w="6381" w:type="dxa"/>
            <w:gridSpan w:val="3"/>
            <w:vAlign w:val="center"/>
          </w:tcPr>
          <w:p>
            <w:pPr>
              <w:jc w:val="left"/>
            </w:pPr>
            <w: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t>Transmission scheme</w:t>
            </w:r>
          </w:p>
        </w:tc>
        <w:tc>
          <w:tcPr>
            <w:tcW w:w="6381" w:type="dxa"/>
            <w:gridSpan w:val="3"/>
            <w:vAlign w:val="center"/>
          </w:tcPr>
          <w:p>
            <w:pPr>
              <w:jc w:val="left"/>
            </w:pPr>
            <w: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rPr>
                <w:rFonts w:hint="eastAsia"/>
                <w:lang w:val="en-US" w:eastAsia="ja-JP"/>
              </w:rPr>
              <w:t>Channel estimation</w:t>
            </w:r>
          </w:p>
        </w:tc>
        <w:tc>
          <w:tcPr>
            <w:tcW w:w="6381" w:type="dxa"/>
            <w:gridSpan w:val="3"/>
            <w:vAlign w:val="center"/>
          </w:tcPr>
          <w:p>
            <w:pPr>
              <w:jc w:val="left"/>
            </w:pPr>
            <w:r>
              <w:rPr>
                <w:rFonts w:hint="eastAsia"/>
                <w:lang w:val="en-US"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rPr>
                <w:rFonts w:hint="eastAsia"/>
                <w:lang w:val="en-US" w:eastAsia="ja-JP"/>
              </w:rPr>
              <w:t>Receiver type</w:t>
            </w:r>
          </w:p>
        </w:tc>
        <w:tc>
          <w:tcPr>
            <w:tcW w:w="6381" w:type="dxa"/>
            <w:gridSpan w:val="3"/>
            <w:vAlign w:val="center"/>
          </w:tcPr>
          <w:p>
            <w:pPr>
              <w:jc w:val="left"/>
            </w:pPr>
            <w:r>
              <w:rPr>
                <w:rFonts w:hint="eastAsia"/>
                <w:lang w:val="en-US"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rPr>
                <w:rFonts w:hint="eastAsia" w:eastAsia="宋体"/>
                <w:lang w:val="en-US" w:eastAsia="zh-CN"/>
              </w:rPr>
              <w:t>BLER target</w:t>
            </w:r>
          </w:p>
        </w:tc>
        <w:tc>
          <w:tcPr>
            <w:tcW w:w="6381" w:type="dxa"/>
            <w:gridSpan w:val="3"/>
            <w:vAlign w:val="center"/>
          </w:tcPr>
          <w:p>
            <w:pPr>
              <w:jc w:val="left"/>
            </w:pPr>
            <w:r>
              <w:rPr>
                <w:rFonts w:hint="eastAsia"/>
                <w:lang w:val="en-US" w:eastAsia="zh-CN"/>
              </w:rPr>
              <w:t>1%</w:t>
            </w:r>
          </w:p>
        </w:tc>
      </w:tr>
    </w:tbl>
    <w:p/>
    <w:p>
      <w:pPr>
        <w:pStyle w:val="3"/>
        <w:numPr>
          <w:ilvl w:val="0"/>
          <w:numId w:val="0"/>
        </w:numPr>
        <w:bidi w:val="0"/>
        <w:ind w:leftChars="0"/>
        <w:rPr>
          <w:rFonts w:hint="eastAsia"/>
          <w:lang w:val="en-US" w:eastAsia="zh-CN"/>
        </w:rPr>
      </w:pPr>
      <w:r>
        <w:rPr>
          <w:rFonts w:hint="eastAsia"/>
          <w:lang w:val="en-US" w:eastAsia="zh-CN"/>
        </w:rPr>
        <w:t xml:space="preserve">A.5 LLS </w:t>
      </w:r>
      <w:r>
        <w:t>assumption</w:t>
      </w:r>
      <w:r>
        <w:rPr>
          <w:rFonts w:hint="eastAsia"/>
          <w:lang w:val="en-US" w:eastAsia="zh-CN"/>
        </w:rPr>
        <w:t>s and results for PBCH</w:t>
      </w:r>
    </w:p>
    <w:p>
      <w:pPr>
        <w:bidi w:val="0"/>
        <w:jc w:val="cente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A</w:t>
      </w:r>
      <w:r>
        <w:rPr>
          <w:rFonts w:hint="eastAsia" w:eastAsiaTheme="minorEastAsia"/>
          <w:color w:val="000000" w:themeColor="text1"/>
          <w:kern w:val="24"/>
          <w:lang w:val="en-US" w:eastAsia="zh-CN"/>
          <w14:textFill>
            <w14:solidFill>
              <w14:schemeClr w14:val="tx1"/>
            </w14:solidFill>
          </w14:textFill>
        </w:rPr>
        <w:t>.5</w:t>
      </w:r>
      <w:r>
        <w:rPr>
          <w:rFonts w:hint="eastAsia" w:eastAsiaTheme="minorEastAsia"/>
          <w:color w:val="000000" w:themeColor="text1"/>
          <w:kern w:val="24"/>
          <w:lang w:eastAsia="zh-CN"/>
          <w14:textFill>
            <w14:solidFill>
              <w14:schemeClr w14:val="tx1"/>
            </w14:solidFill>
          </w14:textFill>
        </w:rPr>
        <w:t>-</w:t>
      </w:r>
      <w:r>
        <w:rPr>
          <w:rFonts w:hint="eastAsia" w:eastAsiaTheme="minorEastAsia"/>
          <w:color w:val="000000" w:themeColor="text1"/>
          <w:kern w:val="24"/>
          <w:lang w:val="en-US" w:eastAsia="zh-CN"/>
          <w14:textFill>
            <w14:solidFill>
              <w14:schemeClr w14:val="tx1"/>
            </w14:solidFill>
          </w14:textFill>
        </w:rPr>
        <w:t>1</w:t>
      </w:r>
      <w:r>
        <w:rPr>
          <w:rFonts w:hint="eastAsia" w:eastAsiaTheme="minorEastAsia"/>
          <w:color w:val="000000" w:themeColor="text1"/>
          <w:kern w:val="24"/>
          <w:lang w:eastAsia="zh-CN"/>
          <w14:textFill>
            <w14:solidFill>
              <w14:schemeClr w14:val="tx1"/>
            </w14:solidFill>
          </w14:textFill>
        </w:rPr>
        <w:t xml:space="preserve"> </w:t>
      </w:r>
      <w:r>
        <w:t>Simulation assumption for baseline performance of P</w:t>
      </w:r>
      <w:r>
        <w:rPr>
          <w:rFonts w:hint="eastAsia" w:eastAsia="宋体"/>
          <w:lang w:eastAsia="zh-CN"/>
        </w:rPr>
        <w:t>B</w:t>
      </w:r>
      <w:r>
        <w:t>CH</w:t>
      </w:r>
      <w:r>
        <w:rPr>
          <w:rFonts w:eastAsiaTheme="minorEastAsia"/>
          <w:color w:val="000000" w:themeColor="text1"/>
          <w:kern w:val="24"/>
          <w14:textFill>
            <w14:solidFill>
              <w14:schemeClr w14:val="tx1"/>
            </w14:solidFill>
          </w14:textFill>
        </w:rPr>
        <w:t xml:space="preserve"> for FR1</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1495"/>
        <w:gridCol w:w="2089"/>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90" w:type="dxa"/>
            <w:shd w:val="clear" w:color="auto" w:fill="DCE6F0"/>
            <w:vAlign w:val="center"/>
          </w:tcPr>
          <w:p>
            <w:pPr>
              <w:pStyle w:val="26"/>
              <w:spacing w:after="120" w:afterAutospacing="0"/>
              <w:jc w:val="left"/>
              <w:rPr>
                <w:b/>
                <w:color w:val="000000"/>
                <w:sz w:val="20"/>
                <w:szCs w:val="20"/>
              </w:rPr>
            </w:pPr>
            <w:r>
              <w:rPr>
                <w:b/>
                <w:color w:val="000000"/>
                <w:sz w:val="20"/>
                <w:szCs w:val="20"/>
              </w:rPr>
              <w:t>Parameter</w:t>
            </w:r>
          </w:p>
        </w:tc>
        <w:tc>
          <w:tcPr>
            <w:tcW w:w="6381" w:type="dxa"/>
            <w:gridSpan w:val="3"/>
            <w:shd w:val="clear" w:color="auto" w:fill="DCE6F0"/>
            <w:vAlign w:val="center"/>
          </w:tcPr>
          <w:p>
            <w:pPr>
              <w:pStyle w:val="26"/>
              <w:jc w:val="left"/>
            </w:pPr>
            <w:r>
              <w:rPr>
                <w:rFonts w:hint="eastAsia"/>
                <w:b/>
                <w:color w:val="000000"/>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Scenario</w:t>
            </w:r>
          </w:p>
        </w:tc>
        <w:tc>
          <w:tcPr>
            <w:tcW w:w="1495" w:type="dxa"/>
            <w:tcBorders>
              <w:right w:val="single" w:color="000000" w:sz="8" w:space="0"/>
            </w:tcBorders>
            <w:vAlign w:val="center"/>
          </w:tcPr>
          <w:p>
            <w:pPr>
              <w:jc w:val="left"/>
              <w:rPr>
                <w:rFonts w:eastAsia="宋体"/>
                <w:lang w:val="en-US" w:eastAsia="zh-CN"/>
              </w:rPr>
            </w:pPr>
            <w:r>
              <w:rPr>
                <w:rFonts w:hint="eastAsia" w:eastAsia="宋体"/>
                <w:lang w:val="en-US" w:eastAsia="zh-CN"/>
              </w:rPr>
              <w:t>Urban</w:t>
            </w:r>
          </w:p>
        </w:tc>
        <w:tc>
          <w:tcPr>
            <w:tcW w:w="2089" w:type="dxa"/>
            <w:tcBorders>
              <w:left w:val="single" w:color="000000" w:sz="8" w:space="0"/>
            </w:tcBorders>
            <w:vAlign w:val="center"/>
          </w:tcPr>
          <w:p>
            <w:pPr>
              <w:jc w:val="left"/>
              <w:rPr>
                <w:rFonts w:eastAsia="宋体"/>
                <w:lang w:val="en-US" w:eastAsia="zh-CN"/>
              </w:rPr>
            </w:pPr>
            <w:r>
              <w:rPr>
                <w:rFonts w:hint="eastAsia" w:eastAsia="宋体"/>
                <w:lang w:val="en-US" w:eastAsia="zh-CN"/>
              </w:rPr>
              <w:t>Rural</w:t>
            </w:r>
          </w:p>
        </w:tc>
        <w:tc>
          <w:tcPr>
            <w:tcW w:w="2797" w:type="dxa"/>
            <w:vAlign w:val="center"/>
          </w:tcPr>
          <w:p>
            <w:pPr>
              <w:jc w:val="left"/>
              <w:rPr>
                <w:rFonts w:eastAsia="宋体"/>
                <w:lang w:val="en-US" w:eastAsia="zh-CN"/>
              </w:rPr>
            </w:pPr>
            <w:r>
              <w:rPr>
                <w:rFonts w:hint="eastAsia" w:eastAsia="宋体"/>
                <w:lang w:val="en-US" w:eastAsia="zh-CN"/>
              </w:rPr>
              <w:t>Rural with long 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Duplexing scheme and frequency</w:t>
            </w:r>
          </w:p>
        </w:tc>
        <w:tc>
          <w:tcPr>
            <w:tcW w:w="1495" w:type="dxa"/>
            <w:tcBorders>
              <w:right w:val="single" w:color="000000" w:sz="8" w:space="0"/>
            </w:tcBorders>
            <w:vAlign w:val="center"/>
          </w:tcPr>
          <w:p>
            <w:pPr>
              <w:jc w:val="left"/>
            </w:pPr>
            <w:r>
              <w:rPr>
                <w:rFonts w:hint="eastAsia"/>
                <w:lang w:val="en-US" w:eastAsia="zh-CN"/>
              </w:rPr>
              <w:t>2.6GHz/</w:t>
            </w:r>
            <w:r>
              <w:rPr>
                <w:lang w:eastAsia="zh-CN"/>
              </w:rPr>
              <w:t>4GHz TDD</w:t>
            </w:r>
          </w:p>
        </w:tc>
        <w:tc>
          <w:tcPr>
            <w:tcW w:w="2089" w:type="dxa"/>
            <w:tcBorders>
              <w:left w:val="single" w:color="000000" w:sz="8" w:space="0"/>
            </w:tcBorders>
            <w:vAlign w:val="center"/>
          </w:tcPr>
          <w:p>
            <w:pPr>
              <w:jc w:val="left"/>
              <w:rPr>
                <w:lang w:eastAsia="zh-CN"/>
              </w:rPr>
            </w:pPr>
            <w:r>
              <w:rPr>
                <w:rFonts w:hint="eastAsia"/>
                <w:lang w:val="en-US" w:eastAsia="zh-CN"/>
              </w:rPr>
              <w:t>2.6G/</w:t>
            </w:r>
            <w:r>
              <w:rPr>
                <w:lang w:eastAsia="zh-CN"/>
              </w:rPr>
              <w:t>4GHz TDD</w:t>
            </w:r>
          </w:p>
          <w:p>
            <w:pPr>
              <w:jc w:val="left"/>
            </w:pPr>
            <w:r>
              <w:rPr>
                <w:rFonts w:hint="eastAsia"/>
                <w:lang w:val="en-US" w:eastAsia="zh-CN"/>
              </w:rPr>
              <w:t>700MHz/</w:t>
            </w:r>
            <w:r>
              <w:rPr>
                <w:lang w:eastAsia="zh-CN"/>
              </w:rPr>
              <w:t>2GHz FDD</w:t>
            </w:r>
          </w:p>
        </w:tc>
        <w:tc>
          <w:tcPr>
            <w:tcW w:w="2797" w:type="dxa"/>
            <w:vAlign w:val="center"/>
          </w:tcPr>
          <w:p>
            <w:pPr>
              <w:jc w:val="left"/>
            </w:pPr>
            <w:r>
              <w:rPr>
                <w:lang w:eastAsia="zh-CN"/>
              </w:rPr>
              <w:t>700MHz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Subcarrier spacing</w:t>
            </w:r>
          </w:p>
        </w:tc>
        <w:tc>
          <w:tcPr>
            <w:tcW w:w="1495" w:type="dxa"/>
            <w:tcBorders>
              <w:right w:val="single" w:color="000000" w:sz="8" w:space="0"/>
            </w:tcBorders>
            <w:vAlign w:val="center"/>
          </w:tcPr>
          <w:p>
            <w:pPr>
              <w:jc w:val="left"/>
            </w:pPr>
            <w:r>
              <w:rPr>
                <w:lang w:eastAsia="zh-CN"/>
              </w:rPr>
              <w:t>30kHz</w:t>
            </w:r>
          </w:p>
        </w:tc>
        <w:tc>
          <w:tcPr>
            <w:tcW w:w="2089" w:type="dxa"/>
            <w:tcBorders>
              <w:left w:val="single" w:color="000000" w:sz="8" w:space="0"/>
            </w:tcBorders>
            <w:vAlign w:val="center"/>
          </w:tcPr>
          <w:p>
            <w:pPr>
              <w:jc w:val="left"/>
            </w:pPr>
            <w:r>
              <w:rPr>
                <w:lang w:eastAsia="zh-CN"/>
              </w:rPr>
              <w:t>30kHz for TDD and 15kHz for FDD</w:t>
            </w:r>
          </w:p>
        </w:tc>
        <w:tc>
          <w:tcPr>
            <w:tcW w:w="2797" w:type="dxa"/>
            <w:vAlign w:val="center"/>
          </w:tcPr>
          <w:p>
            <w:pPr>
              <w:jc w:val="left"/>
            </w:pPr>
            <w:r>
              <w:rPr>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Channel model for link-level simulation</w:t>
            </w:r>
          </w:p>
        </w:tc>
        <w:tc>
          <w:tcPr>
            <w:tcW w:w="1495" w:type="dxa"/>
            <w:tcBorders>
              <w:right w:val="single" w:color="000000" w:sz="8" w:space="0"/>
            </w:tcBorders>
            <w:vAlign w:val="center"/>
          </w:tcPr>
          <w:p>
            <w:pPr>
              <w:jc w:val="left"/>
            </w:pPr>
            <w:r>
              <w:rPr>
                <w:lang w:eastAsia="zh-CN"/>
              </w:rPr>
              <w:t xml:space="preserve">TDL-C </w:t>
            </w:r>
          </w:p>
        </w:tc>
        <w:tc>
          <w:tcPr>
            <w:tcW w:w="2089" w:type="dxa"/>
            <w:tcBorders>
              <w:left w:val="single" w:color="000000" w:sz="8" w:space="0"/>
            </w:tcBorders>
            <w:vAlign w:val="center"/>
          </w:tcPr>
          <w:p>
            <w:pPr>
              <w:jc w:val="left"/>
            </w:pPr>
            <w:r>
              <w:rPr>
                <w:lang w:eastAsia="zh-CN"/>
              </w:rPr>
              <w:t>TDL-C</w:t>
            </w:r>
          </w:p>
        </w:tc>
        <w:tc>
          <w:tcPr>
            <w:tcW w:w="2797" w:type="dxa"/>
            <w:vAlign w:val="center"/>
          </w:tcPr>
          <w:p>
            <w:pPr>
              <w:jc w:val="left"/>
            </w:pPr>
            <w:r>
              <w:rPr>
                <w:lang w:eastAsia="zh-CN"/>
              </w:rPr>
              <w:t>TDL-</w:t>
            </w:r>
            <w:r>
              <w:rPr>
                <w:rFonts w:hint="eastAsia"/>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Pathloss model (select from LoS or NLoS)</w:t>
            </w:r>
          </w:p>
        </w:tc>
        <w:tc>
          <w:tcPr>
            <w:tcW w:w="1495" w:type="dxa"/>
            <w:tcBorders>
              <w:right w:val="single" w:color="000000" w:sz="8" w:space="0"/>
            </w:tcBorders>
            <w:vAlign w:val="center"/>
          </w:tcPr>
          <w:p>
            <w:pPr>
              <w:jc w:val="left"/>
            </w:pPr>
            <w:r>
              <w:rPr>
                <w:lang w:eastAsia="zh-CN"/>
              </w:rPr>
              <w:t>NLos</w:t>
            </w:r>
          </w:p>
        </w:tc>
        <w:tc>
          <w:tcPr>
            <w:tcW w:w="2089" w:type="dxa"/>
            <w:tcBorders>
              <w:left w:val="single" w:color="000000" w:sz="8" w:space="0"/>
            </w:tcBorders>
            <w:vAlign w:val="center"/>
          </w:tcPr>
          <w:p>
            <w:pPr>
              <w:jc w:val="left"/>
            </w:pPr>
            <w:r>
              <w:rPr>
                <w:lang w:eastAsia="zh-CN"/>
              </w:rPr>
              <w:t>NLos</w:t>
            </w:r>
          </w:p>
        </w:tc>
        <w:tc>
          <w:tcPr>
            <w:tcW w:w="2797" w:type="dxa"/>
            <w:vAlign w:val="center"/>
          </w:tcPr>
          <w:p>
            <w:pPr>
              <w:jc w:val="left"/>
            </w:pPr>
            <w:r>
              <w:rPr>
                <w:lang w:eastAsia="zh-CN"/>
              </w:rPr>
              <w:t>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Delay Spread</w:t>
            </w:r>
          </w:p>
        </w:tc>
        <w:tc>
          <w:tcPr>
            <w:tcW w:w="1495" w:type="dxa"/>
            <w:tcBorders>
              <w:right w:val="single" w:color="000000" w:sz="8" w:space="0"/>
            </w:tcBorders>
            <w:vAlign w:val="center"/>
          </w:tcPr>
          <w:p>
            <w:pPr>
              <w:jc w:val="left"/>
            </w:pPr>
            <w:r>
              <w:rPr>
                <w:lang w:eastAsia="zh-CN"/>
              </w:rPr>
              <w:t>300ns</w:t>
            </w:r>
          </w:p>
        </w:tc>
        <w:tc>
          <w:tcPr>
            <w:tcW w:w="2089" w:type="dxa"/>
            <w:tcBorders>
              <w:left w:val="single" w:color="000000" w:sz="8" w:space="0"/>
            </w:tcBorders>
            <w:vAlign w:val="center"/>
          </w:tcPr>
          <w:p>
            <w:pPr>
              <w:jc w:val="left"/>
            </w:pPr>
            <w:r>
              <w:rPr>
                <w:lang w:eastAsia="zh-CN"/>
              </w:rPr>
              <w:t>300ns</w:t>
            </w:r>
          </w:p>
        </w:tc>
        <w:tc>
          <w:tcPr>
            <w:tcW w:w="2797" w:type="dxa"/>
            <w:vAlign w:val="center"/>
          </w:tcPr>
          <w:p>
            <w:pPr>
              <w:jc w:val="left"/>
            </w:pPr>
            <w:r>
              <w:rPr>
                <w:lang w:eastAsia="zh-CN"/>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UE velocity</w:t>
            </w:r>
          </w:p>
        </w:tc>
        <w:tc>
          <w:tcPr>
            <w:tcW w:w="1495" w:type="dxa"/>
            <w:tcBorders>
              <w:right w:val="single" w:color="000000" w:sz="8" w:space="0"/>
            </w:tcBorders>
            <w:vAlign w:val="center"/>
          </w:tcPr>
          <w:p>
            <w:pPr>
              <w:jc w:val="left"/>
            </w:pPr>
            <w:r>
              <w:rPr>
                <w:lang w:eastAsia="zh-CN"/>
              </w:rPr>
              <w:t>3 km/h</w:t>
            </w:r>
          </w:p>
        </w:tc>
        <w:tc>
          <w:tcPr>
            <w:tcW w:w="2089" w:type="dxa"/>
            <w:tcBorders>
              <w:left w:val="single" w:color="000000" w:sz="8" w:space="0"/>
            </w:tcBorders>
            <w:vAlign w:val="center"/>
          </w:tcPr>
          <w:p>
            <w:pPr>
              <w:jc w:val="left"/>
              <w:rPr>
                <w:lang w:eastAsia="zh-CN"/>
              </w:rPr>
            </w:pPr>
            <w:r>
              <w:rPr>
                <w:lang w:eastAsia="zh-CN"/>
              </w:rPr>
              <w:t xml:space="preserve">120 km/h for </w:t>
            </w:r>
            <w:r>
              <w:rPr>
                <w:rFonts w:hint="eastAsia"/>
                <w:lang w:val="en-US" w:eastAsia="zh-CN"/>
              </w:rPr>
              <w:t xml:space="preserve"> O2O</w:t>
            </w:r>
          </w:p>
          <w:p>
            <w:pPr>
              <w:jc w:val="left"/>
            </w:pPr>
            <w:r>
              <w:rPr>
                <w:lang w:eastAsia="zh-CN"/>
              </w:rPr>
              <w:t>3 km/h for</w:t>
            </w:r>
            <w:r>
              <w:rPr>
                <w:rFonts w:hint="eastAsia"/>
                <w:lang w:val="en-US" w:eastAsia="zh-CN"/>
              </w:rPr>
              <w:t xml:space="preserve"> O2I</w:t>
            </w:r>
          </w:p>
        </w:tc>
        <w:tc>
          <w:tcPr>
            <w:tcW w:w="2797" w:type="dxa"/>
            <w:vAlign w:val="center"/>
          </w:tcPr>
          <w:p>
            <w:pPr>
              <w:jc w:val="left"/>
            </w:pPr>
            <w:r>
              <w:rPr>
                <w:lang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rPr>
                <w:rFonts w:hint="eastAsia" w:eastAsia="宋体"/>
                <w:lang w:val="en-US" w:eastAsia="zh-CN"/>
              </w:rPr>
              <w:t>PBCH</w:t>
            </w:r>
            <w:r>
              <w:t xml:space="preserve"> payload (excluding 24bits CRC)</w:t>
            </w:r>
          </w:p>
        </w:tc>
        <w:tc>
          <w:tcPr>
            <w:tcW w:w="6381" w:type="dxa"/>
            <w:gridSpan w:val="3"/>
            <w:vAlign w:val="center"/>
          </w:tcPr>
          <w:p>
            <w:pPr>
              <w:jc w:val="left"/>
            </w:pPr>
            <w:r>
              <w:rPr>
                <w:rFonts w:hint="eastAsia" w:eastAsia="宋体"/>
                <w:lang w:val="en-US" w:eastAsia="zh-CN"/>
              </w:rPr>
              <w:t xml:space="preserve">32 </w:t>
            </w:r>
            <w:r>
              <w:t>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rPr>
                <w:rFonts w:eastAsia="宋体"/>
                <w:lang w:val="en-US" w:eastAsia="zh-CN"/>
              </w:rPr>
            </w:pPr>
            <w:r>
              <w:t>Number of symbols for CORESET</w:t>
            </w:r>
          </w:p>
        </w:tc>
        <w:tc>
          <w:tcPr>
            <w:tcW w:w="6381" w:type="dxa"/>
            <w:gridSpan w:val="3"/>
            <w:vAlign w:val="center"/>
          </w:tcPr>
          <w:p>
            <w:pPr>
              <w:jc w:val="left"/>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rPr>
                <w:lang w:eastAsia="zh-CN"/>
              </w:rPr>
            </w:pPr>
            <w:r>
              <w:rPr>
                <w:lang w:eastAsia="zh-CN"/>
              </w:rPr>
              <w:t>Modulation</w:t>
            </w:r>
          </w:p>
        </w:tc>
        <w:tc>
          <w:tcPr>
            <w:tcW w:w="6381" w:type="dxa"/>
            <w:gridSpan w:val="3"/>
            <w:vAlign w:val="center"/>
          </w:tcPr>
          <w:p>
            <w:pPr>
              <w:jc w:val="left"/>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t>Channel coding</w:t>
            </w:r>
          </w:p>
        </w:tc>
        <w:tc>
          <w:tcPr>
            <w:tcW w:w="6381" w:type="dxa"/>
            <w:gridSpan w:val="3"/>
            <w:vAlign w:val="center"/>
          </w:tcPr>
          <w:p>
            <w:pPr>
              <w:jc w:val="left"/>
            </w:pPr>
            <w: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t>Transmission scheme</w:t>
            </w:r>
          </w:p>
        </w:tc>
        <w:tc>
          <w:tcPr>
            <w:tcW w:w="6381" w:type="dxa"/>
            <w:gridSpan w:val="3"/>
            <w:vAlign w:val="center"/>
          </w:tcPr>
          <w:p>
            <w:pPr>
              <w:jc w:val="left"/>
            </w:pPr>
            <w: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t>Channel model</w:t>
            </w:r>
          </w:p>
        </w:tc>
        <w:tc>
          <w:tcPr>
            <w:tcW w:w="6381" w:type="dxa"/>
            <w:gridSpan w:val="3"/>
            <w:vAlign w:val="center"/>
          </w:tcPr>
          <w:p>
            <w:pPr>
              <w:jc w:val="left"/>
              <w:rPr>
                <w:lang w:eastAsia="zh-CN"/>
              </w:rPr>
            </w:pPr>
            <w:r>
              <w:rPr>
                <w:lang w:eastAsia="zh-CN"/>
              </w:rPr>
              <w:t>TDL-C (delay spread: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rPr>
                <w:rFonts w:hint="eastAsia"/>
                <w:lang w:val="en-US" w:eastAsia="ja-JP"/>
              </w:rPr>
              <w:t>Channel estimation</w:t>
            </w:r>
          </w:p>
        </w:tc>
        <w:tc>
          <w:tcPr>
            <w:tcW w:w="6381" w:type="dxa"/>
            <w:gridSpan w:val="3"/>
            <w:vAlign w:val="center"/>
          </w:tcPr>
          <w:p>
            <w:pPr>
              <w:jc w:val="left"/>
            </w:pPr>
            <w:r>
              <w:rPr>
                <w:rFonts w:hint="eastAsia"/>
                <w:lang w:val="en-US"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rPr>
                <w:rFonts w:hint="eastAsia"/>
                <w:lang w:val="en-US" w:eastAsia="ja-JP"/>
              </w:rPr>
              <w:t>Receiver type</w:t>
            </w:r>
          </w:p>
        </w:tc>
        <w:tc>
          <w:tcPr>
            <w:tcW w:w="6381" w:type="dxa"/>
            <w:gridSpan w:val="3"/>
            <w:vAlign w:val="center"/>
          </w:tcPr>
          <w:p>
            <w:pPr>
              <w:jc w:val="left"/>
            </w:pPr>
            <w:r>
              <w:rPr>
                <w:rFonts w:hint="eastAsia"/>
                <w:lang w:val="en-US"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rPr>
                <w:rFonts w:hint="eastAsia" w:eastAsia="宋体"/>
                <w:lang w:val="en-US" w:eastAsia="zh-CN"/>
              </w:rPr>
              <w:t>BLER target</w:t>
            </w:r>
          </w:p>
        </w:tc>
        <w:tc>
          <w:tcPr>
            <w:tcW w:w="6381" w:type="dxa"/>
            <w:gridSpan w:val="3"/>
            <w:vAlign w:val="center"/>
          </w:tcPr>
          <w:p>
            <w:pPr>
              <w:jc w:val="left"/>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rPr>
                <w:rFonts w:hint="eastAsia" w:ascii="Times New Roman" w:hAnsi="Times New Roman" w:eastAsia="宋体" w:cs="Times New Roman"/>
                <w:lang w:val="en-US" w:eastAsia="zh-CN" w:bidi="ar-SA"/>
              </w:rPr>
            </w:pPr>
            <w:r>
              <w:rPr>
                <w:sz w:val="20"/>
                <w:szCs w:val="20"/>
              </w:rPr>
              <w:t xml:space="preserve">Number of </w:t>
            </w:r>
            <w:r>
              <w:rPr>
                <w:rFonts w:hint="eastAsia"/>
                <w:sz w:val="20"/>
                <w:szCs w:val="20"/>
                <w:lang w:val="en-US" w:eastAsia="zh-CN"/>
              </w:rPr>
              <w:t xml:space="preserve">RF chains </w:t>
            </w:r>
            <w:r>
              <w:rPr>
                <w:sz w:val="20"/>
                <w:szCs w:val="20"/>
              </w:rPr>
              <w:t>for UE</w:t>
            </w:r>
          </w:p>
        </w:tc>
        <w:tc>
          <w:tcPr>
            <w:tcW w:w="6381" w:type="dxa"/>
            <w:gridSpan w:val="3"/>
            <w:vAlign w:val="center"/>
          </w:tcPr>
          <w:p>
            <w:pPr>
              <w:pStyle w:val="26"/>
              <w:spacing w:before="0" w:beforeAutospacing="0" w:after="0" w:afterAutospacing="0"/>
              <w:rPr>
                <w:sz w:val="20"/>
                <w:szCs w:val="20"/>
                <w:lang w:eastAsia="zh-CN"/>
              </w:rPr>
            </w:pPr>
            <w:r>
              <w:rPr>
                <w:rFonts w:hint="eastAsia"/>
                <w:sz w:val="20"/>
                <w:szCs w:val="20"/>
                <w:lang w:val="en-US" w:eastAsia="zh-CN"/>
              </w:rPr>
              <w:t>4 for 2.6GHz/</w:t>
            </w:r>
            <w:r>
              <w:rPr>
                <w:sz w:val="20"/>
                <w:szCs w:val="20"/>
                <w:lang w:eastAsia="zh-CN"/>
              </w:rPr>
              <w:t xml:space="preserve">4GHz </w:t>
            </w:r>
          </w:p>
          <w:p>
            <w:pPr>
              <w:jc w:val="left"/>
              <w:rPr>
                <w:rFonts w:hint="eastAsia" w:ascii="Times New Roman" w:hAnsi="Times New Roman" w:eastAsia="Times New Roman" w:cs="Times New Roman"/>
                <w:lang w:val="en-US" w:eastAsia="zh-CN" w:bidi="ar-SA"/>
              </w:rPr>
            </w:pPr>
            <w:r>
              <w:rPr>
                <w:rFonts w:hint="eastAsia"/>
                <w:sz w:val="20"/>
                <w:szCs w:val="20"/>
                <w:lang w:val="en-US" w:eastAsia="zh-CN"/>
              </w:rPr>
              <w:t>and 2 for 700MHz /</w:t>
            </w:r>
            <w:r>
              <w:rPr>
                <w:sz w:val="20"/>
                <w:szCs w:val="20"/>
                <w:lang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rPr>
                <w:rFonts w:hint="eastAsia" w:ascii="Times New Roman" w:hAnsi="Times New Roman" w:eastAsia="Times New Roman" w:cs="Times New Roman"/>
                <w:lang w:val="en-US" w:eastAsia="zh-CN" w:bidi="ar-SA"/>
              </w:rPr>
            </w:pPr>
            <w:r>
              <w:rPr>
                <w:sz w:val="20"/>
                <w:szCs w:val="20"/>
              </w:rPr>
              <w:t xml:space="preserve">Number of </w:t>
            </w:r>
            <w:r>
              <w:rPr>
                <w:rFonts w:hint="eastAsia"/>
                <w:sz w:val="20"/>
                <w:szCs w:val="20"/>
                <w:lang w:val="en-US" w:eastAsia="zh-CN"/>
              </w:rPr>
              <w:t xml:space="preserve">RF chains </w:t>
            </w:r>
            <w:r>
              <w:rPr>
                <w:sz w:val="20"/>
                <w:szCs w:val="20"/>
              </w:rPr>
              <w:t xml:space="preserve">for </w:t>
            </w:r>
            <w:r>
              <w:rPr>
                <w:rFonts w:hint="eastAsia" w:eastAsia="宋体"/>
                <w:sz w:val="20"/>
                <w:szCs w:val="20"/>
                <w:lang w:val="en-US" w:eastAsia="zh-CN"/>
              </w:rPr>
              <w:t>BS</w:t>
            </w:r>
          </w:p>
        </w:tc>
        <w:tc>
          <w:tcPr>
            <w:tcW w:w="6381" w:type="dxa"/>
            <w:gridSpan w:val="3"/>
            <w:vAlign w:val="center"/>
          </w:tcPr>
          <w:p>
            <w:pPr>
              <w:pStyle w:val="26"/>
              <w:spacing w:before="0" w:beforeAutospacing="0" w:after="0" w:afterAutospacing="0"/>
              <w:rPr>
                <w:sz w:val="20"/>
                <w:szCs w:val="20"/>
                <w:lang w:eastAsia="zh-CN"/>
              </w:rPr>
            </w:pPr>
            <w:r>
              <w:rPr>
                <w:rFonts w:hint="eastAsia"/>
                <w:sz w:val="20"/>
                <w:szCs w:val="20"/>
                <w:lang w:val="en-US" w:eastAsia="zh-CN"/>
              </w:rPr>
              <w:t>4 for 2.6GHz/</w:t>
            </w:r>
            <w:r>
              <w:rPr>
                <w:sz w:val="20"/>
                <w:szCs w:val="20"/>
                <w:lang w:eastAsia="zh-CN"/>
              </w:rPr>
              <w:t xml:space="preserve">4GHz </w:t>
            </w:r>
          </w:p>
          <w:p>
            <w:pPr>
              <w:jc w:val="left"/>
              <w:rPr>
                <w:rFonts w:hint="eastAsia" w:ascii="Times New Roman" w:hAnsi="Times New Roman" w:eastAsia="Times New Roman" w:cs="Times New Roman"/>
                <w:lang w:val="en-US" w:eastAsia="zh-CN" w:bidi="ar-SA"/>
              </w:rPr>
            </w:pPr>
            <w:r>
              <w:rPr>
                <w:rFonts w:hint="eastAsia"/>
                <w:sz w:val="20"/>
                <w:szCs w:val="20"/>
                <w:lang w:val="en-US" w:eastAsia="zh-CN"/>
              </w:rPr>
              <w:t>and 2 for 700MHz /</w:t>
            </w:r>
            <w:r>
              <w:rPr>
                <w:sz w:val="20"/>
                <w:szCs w:val="20"/>
                <w:lang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rPr>
                <w:rFonts w:eastAsia="宋体"/>
                <w:lang w:val="en-US" w:eastAsia="zh-CN"/>
              </w:rPr>
            </w:pPr>
            <w:r>
              <w:rPr>
                <w:rFonts w:hint="eastAsia" w:eastAsia="宋体"/>
                <w:lang w:val="en-US" w:eastAsia="zh-CN"/>
              </w:rPr>
              <w:t>Number of interfering TRPs</w:t>
            </w:r>
          </w:p>
        </w:tc>
        <w:tc>
          <w:tcPr>
            <w:tcW w:w="6381" w:type="dxa"/>
            <w:gridSpan w:val="3"/>
            <w:vAlign w:val="center"/>
          </w:tcPr>
          <w:p>
            <w:pPr>
              <w:jc w:val="left"/>
              <w:rPr>
                <w:lang w:val="en-US" w:eastAsia="zh-CN"/>
              </w:rPr>
            </w:pPr>
            <w:r>
              <w:rPr>
                <w:rFonts w:hint="eastAsia"/>
                <w:lang w:val="en-US" w:eastAsia="zh-CN"/>
              </w:rPr>
              <w:t>0 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rPr>
                <w:rFonts w:eastAsia="宋体"/>
                <w:lang w:val="en-US" w:eastAsia="zh-CN"/>
              </w:rPr>
            </w:pPr>
            <w:r>
              <w:rPr>
                <w:rFonts w:hint="eastAsia" w:eastAsia="宋体"/>
                <w:lang w:val="en-US" w:eastAsia="zh-CN"/>
              </w:rPr>
              <w:t>Combined number</w:t>
            </w:r>
          </w:p>
        </w:tc>
        <w:tc>
          <w:tcPr>
            <w:tcW w:w="6381" w:type="dxa"/>
            <w:gridSpan w:val="3"/>
            <w:vAlign w:val="center"/>
          </w:tcPr>
          <w:p>
            <w:pPr>
              <w:jc w:val="left"/>
              <w:rPr>
                <w:lang w:val="en-US" w:eastAsia="zh-CN"/>
              </w:rPr>
            </w:pPr>
            <w:r>
              <w:rPr>
                <w:rFonts w:hint="eastAsia"/>
                <w:lang w:val="en-US" w:eastAsia="zh-CN"/>
              </w:rPr>
              <w:t>4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rPr>
                <w:rFonts w:eastAsia="宋体"/>
                <w:lang w:val="en-US" w:eastAsia="zh-CN"/>
              </w:rPr>
            </w:pPr>
            <w:r>
              <w:rPr>
                <w:rFonts w:hint="eastAsia" w:eastAsia="宋体"/>
                <w:lang w:val="en-US" w:eastAsia="zh-CN"/>
              </w:rPr>
              <w:t>Frequency Offset</w:t>
            </w:r>
          </w:p>
        </w:tc>
        <w:tc>
          <w:tcPr>
            <w:tcW w:w="6381" w:type="dxa"/>
            <w:gridSpan w:val="3"/>
            <w:vAlign w:val="center"/>
          </w:tcPr>
          <w:p>
            <w:pPr>
              <w:jc w:val="left"/>
              <w:rPr>
                <w:lang w:val="en-US" w:eastAsia="zh-CN"/>
              </w:rPr>
            </w:pPr>
            <w:r>
              <w:rPr>
                <w:rFonts w:hint="eastAsia"/>
                <w:lang w:val="en-US" w:eastAsia="zh-CN"/>
              </w:rPr>
              <w:t>Initial acquisition</w:t>
            </w:r>
          </w:p>
          <w:p>
            <w:pPr>
              <w:jc w:val="left"/>
              <w:rPr>
                <w:lang w:val="en-US" w:eastAsia="zh-CN"/>
              </w:rPr>
            </w:pPr>
            <w:r>
              <w:rPr>
                <w:rFonts w:hint="eastAsia"/>
                <w:lang w:val="en-US" w:eastAsia="zh-CN"/>
              </w:rPr>
              <w:t>TRP: uniform distribution +/- 0.05 ppm</w:t>
            </w:r>
          </w:p>
          <w:p>
            <w:pPr>
              <w:jc w:val="left"/>
              <w:rPr>
                <w:lang w:val="en-US" w:eastAsia="zh-CN"/>
              </w:rPr>
            </w:pPr>
            <w:r>
              <w:rPr>
                <w:rFonts w:hint="eastAsia"/>
                <w:lang w:val="en-US" w:eastAsia="zh-CN"/>
              </w:rPr>
              <w:t>UE: uniform distribution +/- 5, 10, 20  ppm (each company to choose one)</w:t>
            </w:r>
          </w:p>
          <w:p>
            <w:pPr>
              <w:jc w:val="left"/>
              <w:rPr>
                <w:lang w:val="en-US" w:eastAsia="zh-CN"/>
              </w:rPr>
            </w:pPr>
            <w:r>
              <w:rPr>
                <w:rFonts w:hint="eastAsia"/>
                <w:lang w:val="en-US" w:eastAsia="zh-CN"/>
              </w:rPr>
              <w:t>Non-initial acquisition</w:t>
            </w:r>
          </w:p>
          <w:p>
            <w:pPr>
              <w:jc w:val="left"/>
              <w:rPr>
                <w:lang w:val="en-US" w:eastAsia="zh-CN"/>
              </w:rPr>
            </w:pPr>
            <w:r>
              <w:rPr>
                <w:rFonts w:hint="eastAsia"/>
                <w:lang w:val="en-US" w:eastAsia="zh-CN"/>
              </w:rPr>
              <w:t>TRP: uniform distribution +/- 0.05 ppm</w:t>
            </w:r>
          </w:p>
          <w:p>
            <w:pPr>
              <w:jc w:val="left"/>
              <w:rPr>
                <w:lang w:val="en-US" w:eastAsia="zh-CN"/>
              </w:rPr>
            </w:pPr>
            <w:r>
              <w:rPr>
                <w:rFonts w:hint="eastAsia"/>
                <w:lang w:val="en-US" w:eastAsia="zh-CN"/>
              </w:rPr>
              <w:t>UE: uniform distribution +/- 0.1 ppm</w:t>
            </w:r>
          </w:p>
        </w:tc>
      </w:tr>
    </w:tbl>
    <w:p/>
    <w:p>
      <w:pPr>
        <w:pStyle w:val="3"/>
        <w:numPr>
          <w:ilvl w:val="0"/>
          <w:numId w:val="0"/>
        </w:numPr>
        <w:bidi w:val="0"/>
        <w:ind w:leftChars="0"/>
        <w:rPr>
          <w:rFonts w:hint="eastAsia"/>
          <w:lang w:val="en-US" w:eastAsia="zh-CN"/>
        </w:rPr>
      </w:pPr>
      <w:r>
        <w:rPr>
          <w:rFonts w:hint="eastAsia"/>
          <w:lang w:val="en-US" w:eastAsia="zh-CN"/>
        </w:rPr>
        <w:t xml:space="preserve">A.6 LLS </w:t>
      </w:r>
      <w:r>
        <w:t>assumption</w:t>
      </w:r>
      <w:r>
        <w:rPr>
          <w:rFonts w:hint="eastAsia"/>
          <w:lang w:val="en-US" w:eastAsia="zh-CN"/>
        </w:rPr>
        <w:t>s and results for PRACH</w:t>
      </w:r>
    </w:p>
    <w:p>
      <w:pPr>
        <w:bidi w:val="0"/>
        <w:jc w:val="cente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A</w:t>
      </w:r>
      <w:r>
        <w:rPr>
          <w:rFonts w:hint="eastAsia" w:eastAsiaTheme="minorEastAsia"/>
          <w:color w:val="000000" w:themeColor="text1"/>
          <w:kern w:val="24"/>
          <w:lang w:val="en-US" w:eastAsia="zh-CN"/>
          <w14:textFill>
            <w14:solidFill>
              <w14:schemeClr w14:val="tx1"/>
            </w14:solidFill>
          </w14:textFill>
        </w:rPr>
        <w:t>.6</w:t>
      </w:r>
      <w:r>
        <w:rPr>
          <w:rFonts w:hint="eastAsia" w:eastAsiaTheme="minorEastAsia"/>
          <w:color w:val="000000" w:themeColor="text1"/>
          <w:kern w:val="24"/>
          <w:lang w:eastAsia="zh-CN"/>
          <w14:textFill>
            <w14:solidFill>
              <w14:schemeClr w14:val="tx1"/>
            </w14:solidFill>
          </w14:textFill>
        </w:rPr>
        <w:t>-</w:t>
      </w:r>
      <w:r>
        <w:rPr>
          <w:rFonts w:hint="eastAsia" w:eastAsiaTheme="minorEastAsia"/>
          <w:color w:val="000000" w:themeColor="text1"/>
          <w:kern w:val="24"/>
          <w:lang w:val="en-US" w:eastAsia="zh-CN"/>
          <w14:textFill>
            <w14:solidFill>
              <w14:schemeClr w14:val="tx1"/>
            </w14:solidFill>
          </w14:textFill>
        </w:rPr>
        <w:t>1</w:t>
      </w:r>
      <w:r>
        <w:rPr>
          <w:rFonts w:hint="eastAsia" w:eastAsiaTheme="minorEastAsia"/>
          <w:color w:val="000000" w:themeColor="text1"/>
          <w:kern w:val="24"/>
          <w:lang w:eastAsia="zh-CN"/>
          <w14:textFill>
            <w14:solidFill>
              <w14:schemeClr w14:val="tx1"/>
            </w14:solidFill>
          </w14:textFill>
        </w:rPr>
        <w:t xml:space="preserve"> </w:t>
      </w:r>
      <w:r>
        <w:t xml:space="preserve">Simulation assumption for baseline performance of </w:t>
      </w:r>
      <w:r>
        <w:rPr>
          <w:rFonts w:hint="eastAsia" w:eastAsiaTheme="minorEastAsia"/>
          <w:color w:val="000000" w:themeColor="text1"/>
          <w:kern w:val="24"/>
          <w:lang w:eastAsia="zh-CN"/>
          <w14:textFill>
            <w14:solidFill>
              <w14:schemeClr w14:val="tx1"/>
            </w14:solidFill>
          </w14:textFill>
        </w:rPr>
        <w:t xml:space="preserve">PRACH </w:t>
      </w:r>
      <w:r>
        <w:rPr>
          <w:rFonts w:eastAsiaTheme="minorEastAsia"/>
          <w:color w:val="000000" w:themeColor="text1"/>
          <w:kern w:val="24"/>
          <w14:textFill>
            <w14:solidFill>
              <w14:schemeClr w14:val="tx1"/>
            </w14:solidFill>
          </w14:textFill>
        </w:rPr>
        <w:t>for FR1</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1538"/>
        <w:gridCol w:w="2614"/>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90" w:type="dxa"/>
            <w:shd w:val="clear" w:color="auto" w:fill="DCE6F0"/>
            <w:vAlign w:val="center"/>
          </w:tcPr>
          <w:p>
            <w:pPr>
              <w:pStyle w:val="26"/>
              <w:spacing w:after="120" w:afterAutospacing="0"/>
              <w:jc w:val="left"/>
              <w:rPr>
                <w:b/>
                <w:color w:val="000000"/>
                <w:sz w:val="20"/>
                <w:szCs w:val="20"/>
              </w:rPr>
            </w:pPr>
            <w:r>
              <w:rPr>
                <w:b/>
                <w:color w:val="000000"/>
                <w:sz w:val="20"/>
                <w:szCs w:val="20"/>
              </w:rPr>
              <w:t>Parameter</w:t>
            </w:r>
          </w:p>
        </w:tc>
        <w:tc>
          <w:tcPr>
            <w:tcW w:w="6381" w:type="dxa"/>
            <w:gridSpan w:val="3"/>
            <w:shd w:val="clear" w:color="auto" w:fill="DCE6F0"/>
            <w:vAlign w:val="center"/>
          </w:tcPr>
          <w:p>
            <w:pPr>
              <w:pStyle w:val="26"/>
              <w:jc w:val="left"/>
            </w:pPr>
            <w:r>
              <w:rPr>
                <w:rFonts w:hint="eastAsia"/>
                <w:b/>
                <w:color w:val="000000"/>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Scenario</w:t>
            </w:r>
          </w:p>
        </w:tc>
        <w:tc>
          <w:tcPr>
            <w:tcW w:w="1538" w:type="dxa"/>
            <w:tcBorders>
              <w:right w:val="single" w:color="000000" w:sz="8" w:space="0"/>
            </w:tcBorders>
            <w:vAlign w:val="center"/>
          </w:tcPr>
          <w:p>
            <w:pPr>
              <w:jc w:val="left"/>
              <w:rPr>
                <w:rFonts w:eastAsia="宋体"/>
                <w:lang w:val="en-US" w:eastAsia="zh-CN"/>
              </w:rPr>
            </w:pPr>
            <w:r>
              <w:rPr>
                <w:rFonts w:hint="eastAsia" w:eastAsia="宋体"/>
                <w:lang w:val="en-US" w:eastAsia="zh-CN"/>
              </w:rPr>
              <w:t>Urban</w:t>
            </w:r>
          </w:p>
        </w:tc>
        <w:tc>
          <w:tcPr>
            <w:tcW w:w="2614" w:type="dxa"/>
            <w:tcBorders>
              <w:left w:val="single" w:color="000000" w:sz="8" w:space="0"/>
              <w:right w:val="single" w:color="000000" w:sz="8" w:space="0"/>
            </w:tcBorders>
            <w:vAlign w:val="center"/>
          </w:tcPr>
          <w:p>
            <w:pPr>
              <w:jc w:val="left"/>
              <w:rPr>
                <w:rFonts w:eastAsia="宋体"/>
                <w:lang w:val="en-US" w:eastAsia="zh-CN"/>
              </w:rPr>
            </w:pPr>
            <w:r>
              <w:rPr>
                <w:rFonts w:hint="eastAsia" w:eastAsia="宋体"/>
                <w:lang w:val="en-US" w:eastAsia="zh-CN"/>
              </w:rPr>
              <w:t>Rural</w:t>
            </w:r>
          </w:p>
        </w:tc>
        <w:tc>
          <w:tcPr>
            <w:tcW w:w="2229" w:type="dxa"/>
            <w:tcBorders>
              <w:left w:val="single" w:color="000000" w:sz="8" w:space="0"/>
            </w:tcBorders>
            <w:vAlign w:val="center"/>
          </w:tcPr>
          <w:p>
            <w:pPr>
              <w:jc w:val="left"/>
              <w:rPr>
                <w:rFonts w:eastAsia="宋体"/>
                <w:lang w:val="en-US" w:eastAsia="zh-CN"/>
              </w:rPr>
            </w:pPr>
            <w:r>
              <w:rPr>
                <w:rFonts w:hint="eastAsia" w:eastAsia="宋体"/>
                <w:lang w:val="en-US" w:eastAsia="zh-CN"/>
              </w:rPr>
              <w:t>Rural with long 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Duplexing scheme and frequency</w:t>
            </w:r>
          </w:p>
        </w:tc>
        <w:tc>
          <w:tcPr>
            <w:tcW w:w="1538" w:type="dxa"/>
            <w:tcBorders>
              <w:right w:val="single" w:color="000000" w:sz="8" w:space="0"/>
            </w:tcBorders>
            <w:vAlign w:val="center"/>
          </w:tcPr>
          <w:p>
            <w:pPr>
              <w:jc w:val="left"/>
            </w:pPr>
            <w:r>
              <w:rPr>
                <w:rFonts w:hint="eastAsia"/>
                <w:lang w:val="en-US" w:eastAsia="zh-CN"/>
              </w:rPr>
              <w:t>2.6GHz/</w:t>
            </w:r>
            <w:r>
              <w:rPr>
                <w:lang w:eastAsia="zh-CN"/>
              </w:rPr>
              <w:t>4GHz TDD</w:t>
            </w:r>
          </w:p>
        </w:tc>
        <w:tc>
          <w:tcPr>
            <w:tcW w:w="2614" w:type="dxa"/>
            <w:tcBorders>
              <w:left w:val="single" w:color="000000" w:sz="8" w:space="0"/>
              <w:right w:val="single" w:color="000000" w:sz="8" w:space="0"/>
            </w:tcBorders>
            <w:vAlign w:val="center"/>
          </w:tcPr>
          <w:p>
            <w:pPr>
              <w:jc w:val="left"/>
              <w:rPr>
                <w:lang w:eastAsia="zh-CN"/>
              </w:rPr>
            </w:pPr>
            <w:r>
              <w:rPr>
                <w:rFonts w:hint="eastAsia"/>
                <w:lang w:val="en-US" w:eastAsia="zh-CN"/>
              </w:rPr>
              <w:t>2.6G/</w:t>
            </w:r>
            <w:r>
              <w:rPr>
                <w:lang w:eastAsia="zh-CN"/>
              </w:rPr>
              <w:t>4GHz TDD</w:t>
            </w:r>
          </w:p>
          <w:p>
            <w:pPr>
              <w:jc w:val="left"/>
            </w:pPr>
            <w:r>
              <w:rPr>
                <w:rFonts w:hint="eastAsia"/>
                <w:lang w:val="en-US" w:eastAsia="zh-CN"/>
              </w:rPr>
              <w:t>700MHz/</w:t>
            </w:r>
            <w:r>
              <w:rPr>
                <w:lang w:eastAsia="zh-CN"/>
              </w:rPr>
              <w:t>2GHz FDD</w:t>
            </w:r>
          </w:p>
        </w:tc>
        <w:tc>
          <w:tcPr>
            <w:tcW w:w="2229" w:type="dxa"/>
            <w:tcBorders>
              <w:left w:val="single" w:color="000000" w:sz="8" w:space="0"/>
            </w:tcBorders>
            <w:vAlign w:val="center"/>
          </w:tcPr>
          <w:p>
            <w:pPr>
              <w:jc w:val="left"/>
            </w:pPr>
            <w:r>
              <w:rPr>
                <w:lang w:eastAsia="zh-CN"/>
              </w:rPr>
              <w:t>700MHz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Subcarrier spacing</w:t>
            </w:r>
          </w:p>
        </w:tc>
        <w:tc>
          <w:tcPr>
            <w:tcW w:w="1538" w:type="dxa"/>
            <w:tcBorders>
              <w:right w:val="single" w:color="000000" w:sz="8" w:space="0"/>
            </w:tcBorders>
            <w:vAlign w:val="center"/>
          </w:tcPr>
          <w:p>
            <w:pPr>
              <w:jc w:val="left"/>
            </w:pPr>
            <w:r>
              <w:rPr>
                <w:lang w:eastAsia="zh-CN"/>
              </w:rPr>
              <w:t>30kHz</w:t>
            </w:r>
          </w:p>
        </w:tc>
        <w:tc>
          <w:tcPr>
            <w:tcW w:w="2614" w:type="dxa"/>
            <w:tcBorders>
              <w:left w:val="single" w:color="000000" w:sz="8" w:space="0"/>
              <w:right w:val="single" w:color="000000" w:sz="8" w:space="0"/>
            </w:tcBorders>
            <w:vAlign w:val="center"/>
          </w:tcPr>
          <w:p>
            <w:pPr>
              <w:jc w:val="left"/>
            </w:pPr>
            <w:r>
              <w:rPr>
                <w:lang w:eastAsia="zh-CN"/>
              </w:rPr>
              <w:t>30kHz for TDD and 15kHz for FDD</w:t>
            </w:r>
          </w:p>
        </w:tc>
        <w:tc>
          <w:tcPr>
            <w:tcW w:w="2229" w:type="dxa"/>
            <w:tcBorders>
              <w:left w:val="single" w:color="000000" w:sz="8" w:space="0"/>
            </w:tcBorders>
            <w:vAlign w:val="center"/>
          </w:tcPr>
          <w:p>
            <w:pPr>
              <w:jc w:val="left"/>
            </w:pPr>
            <w:r>
              <w:rPr>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Channel model for link-level simulation</w:t>
            </w:r>
          </w:p>
        </w:tc>
        <w:tc>
          <w:tcPr>
            <w:tcW w:w="1538" w:type="dxa"/>
            <w:tcBorders>
              <w:right w:val="single" w:color="000000" w:sz="8" w:space="0"/>
            </w:tcBorders>
            <w:vAlign w:val="center"/>
          </w:tcPr>
          <w:p>
            <w:pPr>
              <w:jc w:val="left"/>
              <w:rPr>
                <w:rFonts w:eastAsia="宋体"/>
                <w:lang w:val="en-US" w:eastAsia="zh-CN"/>
              </w:rPr>
            </w:pPr>
            <w:r>
              <w:rPr>
                <w:lang w:eastAsia="zh-CN"/>
              </w:rPr>
              <w:t xml:space="preserve">TDL-C </w:t>
            </w:r>
          </w:p>
        </w:tc>
        <w:tc>
          <w:tcPr>
            <w:tcW w:w="2614" w:type="dxa"/>
            <w:tcBorders>
              <w:left w:val="single" w:color="000000" w:sz="8" w:space="0"/>
              <w:right w:val="single" w:color="000000" w:sz="8" w:space="0"/>
            </w:tcBorders>
            <w:vAlign w:val="center"/>
          </w:tcPr>
          <w:p>
            <w:pPr>
              <w:jc w:val="left"/>
              <w:rPr>
                <w:rFonts w:eastAsia="宋体"/>
                <w:lang w:val="en-US" w:eastAsia="zh-CN"/>
              </w:rPr>
            </w:pPr>
            <w:r>
              <w:rPr>
                <w:lang w:eastAsia="zh-CN"/>
              </w:rPr>
              <w:t>TDL-C</w:t>
            </w:r>
          </w:p>
        </w:tc>
        <w:tc>
          <w:tcPr>
            <w:tcW w:w="2229" w:type="dxa"/>
            <w:tcBorders>
              <w:left w:val="single" w:color="000000" w:sz="8" w:space="0"/>
            </w:tcBorders>
            <w:vAlign w:val="center"/>
          </w:tcPr>
          <w:p>
            <w:pPr>
              <w:jc w:val="left"/>
              <w:rPr>
                <w:rFonts w:eastAsia="宋体"/>
                <w:lang w:val="en-US" w:eastAsia="zh-CN"/>
              </w:rPr>
            </w:pPr>
            <w:r>
              <w:rPr>
                <w:lang w:eastAsia="zh-CN"/>
              </w:rPr>
              <w:t>TDL-</w:t>
            </w:r>
            <w:r>
              <w:rPr>
                <w:rFonts w:hint="eastAsia"/>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Pathloss model (select from LoS or NLoS)</w:t>
            </w:r>
          </w:p>
        </w:tc>
        <w:tc>
          <w:tcPr>
            <w:tcW w:w="1538" w:type="dxa"/>
            <w:tcBorders>
              <w:right w:val="single" w:color="000000" w:sz="8" w:space="0"/>
            </w:tcBorders>
            <w:vAlign w:val="center"/>
          </w:tcPr>
          <w:p>
            <w:pPr>
              <w:jc w:val="left"/>
            </w:pPr>
            <w:r>
              <w:rPr>
                <w:lang w:eastAsia="zh-CN"/>
              </w:rPr>
              <w:t>NLos</w:t>
            </w:r>
          </w:p>
        </w:tc>
        <w:tc>
          <w:tcPr>
            <w:tcW w:w="2614" w:type="dxa"/>
            <w:tcBorders>
              <w:left w:val="single" w:color="000000" w:sz="8" w:space="0"/>
              <w:right w:val="single" w:color="000000" w:sz="8" w:space="0"/>
            </w:tcBorders>
            <w:vAlign w:val="center"/>
          </w:tcPr>
          <w:p>
            <w:pPr>
              <w:jc w:val="left"/>
            </w:pPr>
            <w:r>
              <w:rPr>
                <w:lang w:eastAsia="zh-CN"/>
              </w:rPr>
              <w:t>NLos</w:t>
            </w:r>
          </w:p>
        </w:tc>
        <w:tc>
          <w:tcPr>
            <w:tcW w:w="2229" w:type="dxa"/>
            <w:tcBorders>
              <w:left w:val="single" w:color="000000" w:sz="8" w:space="0"/>
            </w:tcBorders>
            <w:vAlign w:val="center"/>
          </w:tcPr>
          <w:p>
            <w:pPr>
              <w:jc w:val="left"/>
            </w:pPr>
            <w:r>
              <w:rPr>
                <w:lang w:eastAsia="zh-CN"/>
              </w:rPr>
              <w:t>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Delay Spread</w:t>
            </w:r>
          </w:p>
        </w:tc>
        <w:tc>
          <w:tcPr>
            <w:tcW w:w="1538" w:type="dxa"/>
            <w:tcBorders>
              <w:right w:val="single" w:color="000000" w:sz="8" w:space="0"/>
            </w:tcBorders>
            <w:vAlign w:val="center"/>
          </w:tcPr>
          <w:p>
            <w:pPr>
              <w:jc w:val="left"/>
            </w:pPr>
            <w:r>
              <w:rPr>
                <w:lang w:eastAsia="zh-CN"/>
              </w:rPr>
              <w:t>300ns</w:t>
            </w:r>
          </w:p>
        </w:tc>
        <w:tc>
          <w:tcPr>
            <w:tcW w:w="2614" w:type="dxa"/>
            <w:tcBorders>
              <w:left w:val="single" w:color="000000" w:sz="8" w:space="0"/>
              <w:right w:val="single" w:color="000000" w:sz="8" w:space="0"/>
            </w:tcBorders>
            <w:vAlign w:val="center"/>
          </w:tcPr>
          <w:p>
            <w:pPr>
              <w:jc w:val="left"/>
            </w:pPr>
            <w:r>
              <w:rPr>
                <w:lang w:eastAsia="zh-CN"/>
              </w:rPr>
              <w:t>300ns</w:t>
            </w:r>
          </w:p>
        </w:tc>
        <w:tc>
          <w:tcPr>
            <w:tcW w:w="2229" w:type="dxa"/>
            <w:tcBorders>
              <w:left w:val="single" w:color="000000" w:sz="8" w:space="0"/>
            </w:tcBorders>
            <w:vAlign w:val="center"/>
          </w:tcPr>
          <w:p>
            <w:pPr>
              <w:jc w:val="left"/>
            </w:pPr>
            <w:r>
              <w:rPr>
                <w:lang w:eastAsia="zh-CN"/>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jc w:val="left"/>
            </w:pPr>
            <w:r>
              <w:rPr>
                <w:lang w:eastAsia="zh-CN"/>
              </w:rPr>
              <w:t>UE velocity</w:t>
            </w:r>
          </w:p>
        </w:tc>
        <w:tc>
          <w:tcPr>
            <w:tcW w:w="1538" w:type="dxa"/>
            <w:tcBorders>
              <w:right w:val="single" w:color="000000" w:sz="8" w:space="0"/>
            </w:tcBorders>
            <w:vAlign w:val="center"/>
          </w:tcPr>
          <w:p>
            <w:pPr>
              <w:jc w:val="left"/>
            </w:pPr>
            <w:r>
              <w:rPr>
                <w:lang w:eastAsia="zh-CN"/>
              </w:rPr>
              <w:t>3 km/h</w:t>
            </w:r>
          </w:p>
        </w:tc>
        <w:tc>
          <w:tcPr>
            <w:tcW w:w="2614" w:type="dxa"/>
            <w:tcBorders>
              <w:left w:val="single" w:color="000000" w:sz="8" w:space="0"/>
              <w:right w:val="single" w:color="000000" w:sz="8" w:space="0"/>
            </w:tcBorders>
            <w:vAlign w:val="center"/>
          </w:tcPr>
          <w:p>
            <w:pPr>
              <w:jc w:val="left"/>
              <w:rPr>
                <w:lang w:eastAsia="zh-CN"/>
              </w:rPr>
            </w:pPr>
            <w:r>
              <w:rPr>
                <w:lang w:eastAsia="zh-CN"/>
              </w:rPr>
              <w:t xml:space="preserve">120 km/h for </w:t>
            </w:r>
            <w:r>
              <w:rPr>
                <w:rFonts w:hint="eastAsia"/>
                <w:lang w:val="en-US" w:eastAsia="zh-CN"/>
              </w:rPr>
              <w:t xml:space="preserve"> O2O</w:t>
            </w:r>
          </w:p>
          <w:p>
            <w:pPr>
              <w:jc w:val="left"/>
            </w:pPr>
            <w:r>
              <w:rPr>
                <w:lang w:eastAsia="zh-CN"/>
              </w:rPr>
              <w:t>3 km/h for</w:t>
            </w:r>
            <w:r>
              <w:rPr>
                <w:rFonts w:hint="eastAsia"/>
                <w:lang w:val="en-US" w:eastAsia="zh-CN"/>
              </w:rPr>
              <w:t xml:space="preserve"> O2I</w:t>
            </w:r>
          </w:p>
        </w:tc>
        <w:tc>
          <w:tcPr>
            <w:tcW w:w="2229" w:type="dxa"/>
            <w:tcBorders>
              <w:left w:val="single" w:color="000000" w:sz="8" w:space="0"/>
            </w:tcBorders>
            <w:vAlign w:val="center"/>
          </w:tcPr>
          <w:p>
            <w:pPr>
              <w:jc w:val="left"/>
            </w:pPr>
            <w:r>
              <w:rPr>
                <w:lang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rPr>
                <w:lang w:eastAsia="zh-CN"/>
              </w:rPr>
            </w:pPr>
            <w:r>
              <w:rPr>
                <w:rFonts w:hint="eastAsia"/>
                <w:lang w:val="en-US" w:eastAsia="zh-CN"/>
              </w:rPr>
              <w:t>Number of o</w:t>
            </w:r>
            <w:r>
              <w:rPr>
                <w:lang w:eastAsia="zh-CN"/>
              </w:rPr>
              <w:t xml:space="preserve">ccupied </w:t>
            </w:r>
            <w:r>
              <w:rPr>
                <w:rFonts w:hint="eastAsia"/>
                <w:lang w:val="en-US" w:eastAsia="zh-CN"/>
              </w:rPr>
              <w:t>RBs</w:t>
            </w:r>
          </w:p>
        </w:tc>
        <w:tc>
          <w:tcPr>
            <w:tcW w:w="6381" w:type="dxa"/>
            <w:gridSpan w:val="3"/>
            <w:vAlign w:val="center"/>
          </w:tcPr>
          <w:p>
            <w:pPr>
              <w:jc w:val="left"/>
              <w:rPr>
                <w:rFonts w:hint="eastAsia" w:eastAsia="宋体"/>
                <w:lang w:val="en-US" w:eastAsia="zh-CN"/>
              </w:rPr>
            </w:pPr>
            <w:r>
              <w:rPr>
                <w:rFonts w:hint="eastAsia" w:eastAsia="宋体"/>
                <w:lang w:val="en-US" w:eastAsia="zh-CN"/>
              </w:rPr>
              <w:t xml:space="preserve">NR </w:t>
            </w:r>
            <w:r>
              <w:t>PRACH preamble format</w:t>
            </w:r>
            <w:r>
              <w:rPr>
                <w:rFonts w:hint="eastAsia" w:eastAsia="宋体"/>
                <w:lang w:val="en-US" w:eastAsia="zh-CN"/>
              </w:rPr>
              <w:t xml:space="preserve"> 0 : 6 RBs</w:t>
            </w:r>
          </w:p>
          <w:p>
            <w:pPr>
              <w:jc w:val="left"/>
              <w:rPr>
                <w:rFonts w:hint="eastAsia"/>
                <w:lang w:val="en-US" w:eastAsia="zh-CN"/>
              </w:rPr>
            </w:pPr>
            <w:r>
              <w:rPr>
                <w:rFonts w:hint="eastAsia" w:eastAsia="宋体"/>
                <w:lang w:val="en-US" w:eastAsia="zh-CN"/>
              </w:rPr>
              <w:t xml:space="preserve">NR </w:t>
            </w:r>
            <w:r>
              <w:t>PRACH preamble format</w:t>
            </w:r>
            <w:r>
              <w:rPr>
                <w:rFonts w:hint="eastAsia" w:eastAsia="宋体"/>
                <w:lang w:val="en-US" w:eastAsia="zh-CN"/>
              </w:rPr>
              <w:t xml:space="preserve"> 4B : 12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rPr>
                <w:lang w:eastAsia="zh-CN"/>
              </w:rPr>
            </w:pPr>
            <w:r>
              <w:rPr>
                <w:sz w:val="20"/>
                <w:szCs w:val="20"/>
              </w:rPr>
              <w:t xml:space="preserve">Number of </w:t>
            </w:r>
            <w:r>
              <w:rPr>
                <w:rFonts w:hint="eastAsia"/>
                <w:sz w:val="20"/>
                <w:szCs w:val="20"/>
                <w:lang w:val="en-US" w:eastAsia="zh-CN"/>
              </w:rPr>
              <w:t xml:space="preserve">RF chains </w:t>
            </w:r>
            <w:r>
              <w:rPr>
                <w:sz w:val="20"/>
                <w:szCs w:val="20"/>
              </w:rPr>
              <w:t>for UE</w:t>
            </w:r>
          </w:p>
        </w:tc>
        <w:tc>
          <w:tcPr>
            <w:tcW w:w="6381" w:type="dxa"/>
            <w:gridSpan w:val="3"/>
            <w:vAlign w:val="center"/>
          </w:tcPr>
          <w:p>
            <w:pPr>
              <w:jc w:val="left"/>
              <w:rPr>
                <w:rFonts w:hint="default" w:eastAsia="宋体"/>
                <w:lang w:val="en-US" w:eastAsia="zh-CN"/>
              </w:rPr>
            </w:pPr>
            <w:r>
              <w:rPr>
                <w:rFonts w:hint="eastAsia"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rPr>
                <w:rFonts w:hint="default" w:eastAsia="宋体"/>
                <w:lang w:val="en-US" w:eastAsia="zh-CN"/>
              </w:rPr>
            </w:pPr>
            <w:r>
              <w:rPr>
                <w:sz w:val="20"/>
                <w:szCs w:val="20"/>
              </w:rPr>
              <w:t xml:space="preserve">Number of </w:t>
            </w:r>
            <w:r>
              <w:rPr>
                <w:rFonts w:hint="eastAsia"/>
                <w:sz w:val="20"/>
                <w:szCs w:val="20"/>
                <w:lang w:val="en-US" w:eastAsia="zh-CN"/>
              </w:rPr>
              <w:t xml:space="preserve">RF chains </w:t>
            </w:r>
            <w:r>
              <w:rPr>
                <w:sz w:val="20"/>
                <w:szCs w:val="20"/>
              </w:rPr>
              <w:t xml:space="preserve">for </w:t>
            </w:r>
            <w:r>
              <w:rPr>
                <w:rFonts w:hint="eastAsia" w:eastAsia="宋体"/>
                <w:sz w:val="20"/>
                <w:szCs w:val="20"/>
                <w:lang w:val="en-US" w:eastAsia="zh-CN"/>
              </w:rPr>
              <w:t>BS</w:t>
            </w:r>
          </w:p>
        </w:tc>
        <w:tc>
          <w:tcPr>
            <w:tcW w:w="6381" w:type="dxa"/>
            <w:gridSpan w:val="3"/>
            <w:vAlign w:val="center"/>
          </w:tcPr>
          <w:p>
            <w:pPr>
              <w:pStyle w:val="26"/>
              <w:spacing w:before="0" w:beforeAutospacing="0" w:after="0" w:afterAutospacing="0"/>
              <w:rPr>
                <w:sz w:val="20"/>
                <w:szCs w:val="20"/>
                <w:lang w:eastAsia="zh-CN"/>
              </w:rPr>
            </w:pPr>
            <w:r>
              <w:rPr>
                <w:rFonts w:hint="eastAsia"/>
                <w:sz w:val="20"/>
                <w:szCs w:val="20"/>
                <w:lang w:val="en-US" w:eastAsia="zh-CN"/>
              </w:rPr>
              <w:t>4 for 2.6GHz/</w:t>
            </w:r>
            <w:r>
              <w:rPr>
                <w:sz w:val="20"/>
                <w:szCs w:val="20"/>
                <w:lang w:eastAsia="zh-CN"/>
              </w:rPr>
              <w:t xml:space="preserve">4GHz </w:t>
            </w:r>
          </w:p>
          <w:p>
            <w:pPr>
              <w:jc w:val="left"/>
              <w:rPr>
                <w:rFonts w:hint="eastAsia" w:eastAsia="宋体"/>
                <w:lang w:val="en-US" w:eastAsia="zh-CN"/>
              </w:rPr>
            </w:pPr>
            <w:r>
              <w:rPr>
                <w:rFonts w:hint="eastAsia"/>
                <w:sz w:val="20"/>
                <w:szCs w:val="20"/>
                <w:lang w:val="en-US" w:eastAsia="zh-CN"/>
              </w:rPr>
              <w:t>and 2 for 700MHz /</w:t>
            </w:r>
            <w:r>
              <w:rPr>
                <w:sz w:val="20"/>
                <w:szCs w:val="20"/>
                <w:lang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pPr>
            <w:r>
              <w:rPr>
                <w:rFonts w:eastAsia="Arial Unicode MS" w:cs="Arial"/>
                <w:kern w:val="2"/>
                <w:sz w:val="21"/>
                <w:lang w:eastAsia="ja-JP"/>
              </w:rPr>
              <w:t>Miss-detection</w:t>
            </w:r>
            <w:r>
              <w:rPr>
                <w:rFonts w:hint="eastAsia" w:eastAsia="Arial Unicode MS" w:cs="Arial"/>
                <w:kern w:val="2"/>
                <w:sz w:val="21"/>
                <w:lang w:val="en-US" w:eastAsia="zh-CN"/>
              </w:rPr>
              <w:t xml:space="preserve"> </w:t>
            </w:r>
            <w:r>
              <w:rPr>
                <w:rFonts w:hint="eastAsia" w:eastAsia="宋体"/>
                <w:lang w:val="en-US" w:eastAsia="zh-CN"/>
              </w:rPr>
              <w:t>target</w:t>
            </w:r>
          </w:p>
        </w:tc>
        <w:tc>
          <w:tcPr>
            <w:tcW w:w="6381" w:type="dxa"/>
            <w:gridSpan w:val="3"/>
            <w:vAlign w:val="center"/>
          </w:tcPr>
          <w:p>
            <w:pPr>
              <w:jc w:val="left"/>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left"/>
              <w:rPr>
                <w:rFonts w:eastAsia="宋体"/>
                <w:lang w:val="en-US" w:eastAsia="zh-CN"/>
              </w:rPr>
            </w:pPr>
            <w:r>
              <w:rPr>
                <w:rFonts w:hint="eastAsia" w:eastAsia="宋体"/>
                <w:lang w:val="en-US" w:eastAsia="zh-CN"/>
              </w:rPr>
              <w:t>Preamble</w:t>
            </w:r>
          </w:p>
        </w:tc>
        <w:tc>
          <w:tcPr>
            <w:tcW w:w="6381" w:type="dxa"/>
            <w:gridSpan w:val="3"/>
            <w:vAlign w:val="center"/>
          </w:tcPr>
          <w:p>
            <w:pPr>
              <w:jc w:val="left"/>
              <w:rPr>
                <w:rFonts w:hint="default" w:eastAsia="宋体"/>
                <w:lang w:val="en-US" w:eastAsia="zh-CN"/>
              </w:rPr>
            </w:pPr>
            <w:r>
              <w:rPr>
                <w:rFonts w:hint="eastAsia" w:eastAsia="宋体"/>
                <w:lang w:val="en-US" w:eastAsia="zh-CN"/>
              </w:rPr>
              <w:t xml:space="preserve">NR </w:t>
            </w:r>
            <w:r>
              <w:t>PRACH preamble format</w:t>
            </w:r>
            <w:r>
              <w:rPr>
                <w:rFonts w:hint="eastAsia" w:eastAsia="宋体"/>
                <w:lang w:val="en-US" w:eastAsia="zh-CN"/>
              </w:rPr>
              <w:t xml:space="preserve"> B4 with Ncs = 13, </w:t>
            </w:r>
            <w:r>
              <w:t>Logical sequence index</w:t>
            </w:r>
            <w:r>
              <w:rPr>
                <w:rFonts w:hint="eastAsia" w:eastAsia="宋体"/>
                <w:lang w:val="en-US" w:eastAsia="zh-CN"/>
              </w:rPr>
              <w:t xml:space="preserve"> = 1, v=0 for O2O and O2I</w:t>
            </w:r>
          </w:p>
        </w:tc>
      </w:tr>
    </w:tbl>
    <w:p>
      <w:pPr>
        <w:rPr>
          <w:rFonts w:hint="eastAsia"/>
          <w:lang w:val="en-US" w:eastAsia="zh-CN"/>
        </w:rPr>
      </w:pPr>
    </w:p>
    <w:p>
      <w:pPr>
        <w:pStyle w:val="3"/>
        <w:numPr>
          <w:ilvl w:val="0"/>
          <w:numId w:val="0"/>
        </w:numPr>
        <w:bidi w:val="0"/>
        <w:ind w:leftChars="0"/>
        <w:rPr>
          <w:rFonts w:hint="default"/>
          <w:lang w:val="en-US" w:eastAsia="zh-CN"/>
        </w:rPr>
      </w:pPr>
      <w:r>
        <w:rPr>
          <w:rFonts w:hint="eastAsia"/>
          <w:lang w:val="en-US" w:eastAsia="zh-CN"/>
        </w:rPr>
        <w:t xml:space="preserve">A.7 LLS </w:t>
      </w:r>
      <w:r>
        <w:t>assumption</w:t>
      </w:r>
      <w:r>
        <w:rPr>
          <w:rFonts w:hint="eastAsia"/>
          <w:lang w:val="en-US" w:eastAsia="zh-CN"/>
        </w:rPr>
        <w:t>s and results for PDSCH/Msg 4</w:t>
      </w:r>
    </w:p>
    <w:p>
      <w:pPr>
        <w:bidi w:val="0"/>
        <w:jc w:val="cente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A</w:t>
      </w:r>
      <w:r>
        <w:rPr>
          <w:rFonts w:hint="eastAsia" w:eastAsiaTheme="minorEastAsia"/>
          <w:color w:val="000000" w:themeColor="text1"/>
          <w:kern w:val="24"/>
          <w:lang w:val="en-US" w:eastAsia="zh-CN"/>
          <w14:textFill>
            <w14:solidFill>
              <w14:schemeClr w14:val="tx1"/>
            </w14:solidFill>
          </w14:textFill>
        </w:rPr>
        <w:t>.7</w:t>
      </w:r>
      <w:r>
        <w:rPr>
          <w:rFonts w:hint="eastAsia" w:eastAsiaTheme="minorEastAsia"/>
          <w:color w:val="000000" w:themeColor="text1"/>
          <w:kern w:val="24"/>
          <w:lang w:eastAsia="zh-CN"/>
          <w14:textFill>
            <w14:solidFill>
              <w14:schemeClr w14:val="tx1"/>
            </w14:solidFill>
          </w14:textFill>
        </w:rPr>
        <w:t>-</w:t>
      </w:r>
      <w:r>
        <w:rPr>
          <w:rFonts w:hint="eastAsia" w:eastAsiaTheme="minorEastAsia"/>
          <w:color w:val="000000" w:themeColor="text1"/>
          <w:kern w:val="24"/>
          <w:lang w:val="en-US" w:eastAsia="zh-CN"/>
          <w14:textFill>
            <w14:solidFill>
              <w14:schemeClr w14:val="tx1"/>
            </w14:solidFill>
          </w14:textFill>
        </w:rPr>
        <w:t>1</w:t>
      </w:r>
      <w:r>
        <w:rPr>
          <w:rFonts w:hint="eastAsia" w:eastAsiaTheme="minorEastAsia"/>
          <w:color w:val="000000" w:themeColor="text1"/>
          <w:kern w:val="24"/>
          <w:lang w:eastAsia="zh-CN"/>
          <w14:textFill>
            <w14:solidFill>
              <w14:schemeClr w14:val="tx1"/>
            </w14:solidFill>
          </w14:textFill>
        </w:rPr>
        <w:t xml:space="preserve"> </w:t>
      </w:r>
      <w:r>
        <w:t xml:space="preserve">Simulation assumption for baseline performance of </w:t>
      </w:r>
      <w:r>
        <w:rPr>
          <w:rFonts w:hint="eastAsia" w:eastAsiaTheme="minorEastAsia"/>
          <w:color w:val="000000" w:themeColor="text1"/>
          <w:kern w:val="24"/>
          <w:lang w:eastAsia="zh-CN"/>
          <w14:textFill>
            <w14:solidFill>
              <w14:schemeClr w14:val="tx1"/>
            </w14:solidFill>
          </w14:textFill>
        </w:rPr>
        <w:t>P</w:t>
      </w:r>
      <w:r>
        <w:rPr>
          <w:rFonts w:hint="eastAsia" w:eastAsiaTheme="minorEastAsia"/>
          <w:color w:val="000000" w:themeColor="text1"/>
          <w:kern w:val="24"/>
          <w:lang w:val="en-US" w:eastAsia="zh-CN"/>
          <w14:textFill>
            <w14:solidFill>
              <w14:schemeClr w14:val="tx1"/>
            </w14:solidFill>
          </w14:textFill>
        </w:rPr>
        <w:t>DSCH</w:t>
      </w:r>
      <w:r>
        <w:rPr>
          <w:rFonts w:hint="eastAsia" w:eastAsiaTheme="minorEastAsia"/>
          <w:color w:val="000000" w:themeColor="text1"/>
          <w:kern w:val="24"/>
          <w:lang w:eastAsia="zh-CN"/>
          <w14:textFill>
            <w14:solidFill>
              <w14:schemeClr w14:val="tx1"/>
            </w14:solidFill>
          </w14:textFill>
        </w:rPr>
        <w:t xml:space="preserve"> </w:t>
      </w:r>
      <w:r>
        <w:rPr>
          <w:rFonts w:eastAsiaTheme="minorEastAsia"/>
          <w:color w:val="000000" w:themeColor="text1"/>
          <w:kern w:val="24"/>
          <w14:textFill>
            <w14:solidFill>
              <w14:schemeClr w14:val="tx1"/>
            </w14:solidFill>
          </w14:textFill>
        </w:rPr>
        <w:t>for FR1</w:t>
      </w:r>
    </w:p>
    <w:tbl>
      <w:tblPr>
        <w:tblStyle w:val="28"/>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1992"/>
        <w:gridCol w:w="2025"/>
        <w:gridCol w:w="2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shd w:val="clear" w:color="auto" w:fill="DCE6F0"/>
            <w:vAlign w:val="center"/>
          </w:tcPr>
          <w:p>
            <w:pPr>
              <w:keepNext w:val="0"/>
              <w:keepLines w:val="0"/>
              <w:pageBreakBefore w:val="0"/>
              <w:widowControl/>
              <w:kinsoku/>
              <w:wordWrap/>
              <w:topLinePunct w:val="0"/>
              <w:bidi w:val="0"/>
              <w:snapToGrid w:val="0"/>
              <w:jc w:val="left"/>
              <w:outlineLvl w:val="9"/>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Parameters</w:t>
            </w:r>
          </w:p>
        </w:tc>
        <w:tc>
          <w:tcPr>
            <w:tcW w:w="6726" w:type="dxa"/>
            <w:gridSpan w:val="3"/>
            <w:tcBorders>
              <w:tl2br w:val="nil"/>
              <w:tr2bl w:val="nil"/>
            </w:tcBorders>
            <w:shd w:val="clear" w:color="auto" w:fill="DCE6F0"/>
            <w:vAlign w:val="center"/>
          </w:tcPr>
          <w:p>
            <w:pPr>
              <w:keepNext w:val="0"/>
              <w:keepLines w:val="0"/>
              <w:pageBreakBefore w:val="0"/>
              <w:widowControl/>
              <w:kinsoku/>
              <w:wordWrap/>
              <w:topLinePunct w:val="0"/>
              <w:bidi w:val="0"/>
              <w:snapToGrid w:val="0"/>
              <w:jc w:val="left"/>
              <w:outlineLvl w:val="9"/>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jc w:val="left"/>
              <w:rPr>
                <w:rFonts w:hint="default" w:ascii="Times New Roman" w:hAnsi="Times New Roman" w:cs="Times New Roman"/>
                <w:sz w:val="20"/>
                <w:szCs w:val="20"/>
                <w:lang w:eastAsia="zh-CN"/>
              </w:rPr>
            </w:pPr>
            <w:r>
              <w:rPr>
                <w:lang w:eastAsia="zh-CN"/>
              </w:rPr>
              <w:t>Scenario</w:t>
            </w:r>
          </w:p>
        </w:tc>
        <w:tc>
          <w:tcPr>
            <w:tcW w:w="1992" w:type="dxa"/>
            <w:tcBorders>
              <w:right w:val="single" w:color="000000" w:sz="8" w:space="0"/>
              <w:tl2br w:val="nil"/>
              <w:tr2bl w:val="nil"/>
            </w:tcBorders>
            <w:vAlign w:val="center"/>
          </w:tcPr>
          <w:p>
            <w:pPr>
              <w:jc w:val="left"/>
              <w:rPr>
                <w:rFonts w:hint="default" w:ascii="Times New Roman" w:hAnsi="Times New Roman" w:cs="Times New Roman"/>
                <w:sz w:val="20"/>
                <w:szCs w:val="20"/>
                <w:lang w:val="en-US" w:eastAsia="zh-CN"/>
              </w:rPr>
            </w:pPr>
            <w:r>
              <w:rPr>
                <w:rFonts w:hint="eastAsia" w:eastAsia="宋体"/>
                <w:lang w:val="en-US" w:eastAsia="zh-CN"/>
              </w:rPr>
              <w:t>Urban</w:t>
            </w:r>
          </w:p>
        </w:tc>
        <w:tc>
          <w:tcPr>
            <w:tcW w:w="2025" w:type="dxa"/>
            <w:tcBorders>
              <w:left w:val="single" w:color="000000" w:sz="8" w:space="0"/>
              <w:tl2br w:val="nil"/>
              <w:tr2bl w:val="nil"/>
            </w:tcBorders>
            <w:vAlign w:val="center"/>
          </w:tcPr>
          <w:p>
            <w:pPr>
              <w:jc w:val="left"/>
              <w:rPr>
                <w:rFonts w:hint="default" w:ascii="Times New Roman" w:hAnsi="Times New Roman" w:cs="Times New Roman"/>
                <w:sz w:val="20"/>
                <w:szCs w:val="20"/>
                <w:lang w:val="en-US" w:eastAsia="zh-CN"/>
              </w:rPr>
            </w:pPr>
            <w:r>
              <w:rPr>
                <w:rFonts w:hint="eastAsia" w:eastAsia="宋体"/>
                <w:lang w:val="en-US" w:eastAsia="zh-CN"/>
              </w:rPr>
              <w:t>Rural</w:t>
            </w:r>
          </w:p>
        </w:tc>
        <w:tc>
          <w:tcPr>
            <w:tcW w:w="2709" w:type="dxa"/>
            <w:tcBorders>
              <w:tl2br w:val="nil"/>
              <w:tr2bl w:val="nil"/>
            </w:tcBorders>
            <w:vAlign w:val="center"/>
          </w:tcPr>
          <w:p>
            <w:pPr>
              <w:jc w:val="left"/>
              <w:rPr>
                <w:rFonts w:hint="default" w:ascii="Times New Roman" w:hAnsi="Times New Roman" w:cs="Times New Roman"/>
                <w:sz w:val="20"/>
                <w:szCs w:val="20"/>
                <w:lang w:val="en-US" w:eastAsia="zh-CN"/>
              </w:rPr>
            </w:pPr>
            <w:r>
              <w:rPr>
                <w:rFonts w:hint="eastAsia" w:eastAsia="宋体"/>
                <w:lang w:val="en-US" w:eastAsia="zh-CN"/>
              </w:rPr>
              <w:t>Rural with long 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jc w:val="left"/>
              <w:rPr>
                <w:rFonts w:hint="default" w:ascii="Times New Roman" w:hAnsi="Times New Roman" w:cs="Times New Roman"/>
                <w:sz w:val="20"/>
                <w:szCs w:val="20"/>
                <w:lang w:eastAsia="zh-CN"/>
              </w:rPr>
            </w:pPr>
            <w:r>
              <w:rPr>
                <w:lang w:eastAsia="zh-CN"/>
              </w:rPr>
              <w:t>Duplexing scheme and frequency</w:t>
            </w:r>
          </w:p>
        </w:tc>
        <w:tc>
          <w:tcPr>
            <w:tcW w:w="1992" w:type="dxa"/>
            <w:tcBorders>
              <w:right w:val="single" w:color="000000" w:sz="8" w:space="0"/>
              <w:tl2br w:val="nil"/>
              <w:tr2bl w:val="nil"/>
            </w:tcBorders>
            <w:vAlign w:val="center"/>
          </w:tcPr>
          <w:p>
            <w:pPr>
              <w:jc w:val="left"/>
              <w:rPr>
                <w:rFonts w:hint="default" w:ascii="Times New Roman" w:hAnsi="Times New Roman" w:cs="Times New Roman"/>
                <w:sz w:val="20"/>
                <w:szCs w:val="20"/>
                <w:lang w:eastAsia="zh-CN"/>
              </w:rPr>
            </w:pPr>
            <w:r>
              <w:rPr>
                <w:rFonts w:hint="eastAsia"/>
                <w:lang w:val="en-US" w:eastAsia="zh-CN"/>
              </w:rPr>
              <w:t>2.6GHz/</w:t>
            </w:r>
            <w:r>
              <w:rPr>
                <w:lang w:eastAsia="zh-CN"/>
              </w:rPr>
              <w:t>4GHz TDD</w:t>
            </w:r>
          </w:p>
        </w:tc>
        <w:tc>
          <w:tcPr>
            <w:tcW w:w="2025" w:type="dxa"/>
            <w:tcBorders>
              <w:left w:val="single" w:color="000000" w:sz="8" w:space="0"/>
              <w:tl2br w:val="nil"/>
              <w:tr2bl w:val="nil"/>
            </w:tcBorders>
            <w:vAlign w:val="center"/>
          </w:tcPr>
          <w:p>
            <w:pPr>
              <w:jc w:val="left"/>
              <w:rPr>
                <w:lang w:eastAsia="zh-CN"/>
              </w:rPr>
            </w:pPr>
            <w:r>
              <w:rPr>
                <w:rFonts w:hint="eastAsia"/>
                <w:lang w:val="en-US" w:eastAsia="zh-CN"/>
              </w:rPr>
              <w:t>2.6G/</w:t>
            </w:r>
            <w:r>
              <w:rPr>
                <w:lang w:eastAsia="zh-CN"/>
              </w:rPr>
              <w:t>4GHz TDD</w:t>
            </w:r>
          </w:p>
          <w:p>
            <w:pPr>
              <w:jc w:val="left"/>
              <w:rPr>
                <w:rFonts w:hint="default" w:ascii="Times New Roman" w:hAnsi="Times New Roman" w:cs="Times New Roman"/>
                <w:sz w:val="20"/>
                <w:szCs w:val="20"/>
                <w:lang w:eastAsia="zh-CN"/>
              </w:rPr>
            </w:pPr>
            <w:r>
              <w:rPr>
                <w:rFonts w:hint="eastAsia"/>
                <w:lang w:val="en-US" w:eastAsia="zh-CN"/>
              </w:rPr>
              <w:t>700MHz/</w:t>
            </w:r>
            <w:r>
              <w:rPr>
                <w:lang w:eastAsia="zh-CN"/>
              </w:rPr>
              <w:t>2GHz FDD</w:t>
            </w:r>
          </w:p>
        </w:tc>
        <w:tc>
          <w:tcPr>
            <w:tcW w:w="2709" w:type="dxa"/>
            <w:tcBorders>
              <w:tl2br w:val="nil"/>
              <w:tr2bl w:val="nil"/>
            </w:tcBorders>
            <w:vAlign w:val="center"/>
          </w:tcPr>
          <w:p>
            <w:pPr>
              <w:jc w:val="left"/>
              <w:rPr>
                <w:rFonts w:hint="default" w:ascii="Times New Roman" w:hAnsi="Times New Roman" w:cs="Times New Roman"/>
                <w:sz w:val="20"/>
                <w:szCs w:val="20"/>
                <w:lang w:val="en-US" w:eastAsia="zh-CN"/>
              </w:rPr>
            </w:pPr>
            <w:r>
              <w:rPr>
                <w:lang w:eastAsia="zh-CN"/>
              </w:rPr>
              <w:t>700MHz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jc w:val="left"/>
              <w:rPr>
                <w:lang w:eastAsia="zh-CN"/>
              </w:rPr>
            </w:pPr>
            <w:r>
              <w:t>Frame structure for TDD</w:t>
            </w:r>
          </w:p>
        </w:tc>
        <w:tc>
          <w:tcPr>
            <w:tcW w:w="6726" w:type="dxa"/>
            <w:gridSpan w:val="3"/>
            <w:tcBorders>
              <w:tl2br w:val="nil"/>
              <w:tr2bl w:val="nil"/>
            </w:tcBorders>
            <w:vAlign w:val="center"/>
          </w:tcPr>
          <w:p>
            <w:pPr>
              <w:pStyle w:val="15"/>
              <w:spacing w:before="120" w:beforeLines="50" w:afterLines="50"/>
              <w:jc w:val="left"/>
              <w:rPr>
                <w:lang w:eastAsia="zh-CN"/>
              </w:rPr>
            </w:pPr>
            <w:r>
              <w:rPr>
                <w:sz w:val="20"/>
                <w:lang w:eastAsia="zh-CN"/>
              </w:rPr>
              <w:t>DDDSUDDSUU (S: 10D:2G:2U)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jc w:val="left"/>
              <w:rPr>
                <w:lang w:eastAsia="zh-CN"/>
              </w:rPr>
            </w:pPr>
            <w:r>
              <w:rPr>
                <w:lang w:eastAsia="zh-CN"/>
              </w:rPr>
              <w:t>Transmission bit rate for data channel (bit/s)</w:t>
            </w:r>
          </w:p>
        </w:tc>
        <w:tc>
          <w:tcPr>
            <w:tcW w:w="1992" w:type="dxa"/>
            <w:tcBorders>
              <w:right w:val="single" w:color="000000" w:sz="8" w:space="0"/>
              <w:tl2br w:val="nil"/>
              <w:tr2bl w:val="nil"/>
            </w:tcBorders>
            <w:vAlign w:val="center"/>
          </w:tcPr>
          <w:p>
            <w:pPr>
              <w:jc w:val="left"/>
              <w:rPr>
                <w:rFonts w:hint="default"/>
                <w:lang w:val="en-US" w:eastAsia="zh-CN"/>
              </w:rPr>
            </w:pPr>
            <w:r>
              <w:rPr>
                <w:rFonts w:hint="eastAsia"/>
                <w:lang w:val="en-US" w:eastAsia="zh-CN"/>
              </w:rPr>
              <w:t>10 Mbps</w:t>
            </w:r>
          </w:p>
        </w:tc>
        <w:tc>
          <w:tcPr>
            <w:tcW w:w="2025" w:type="dxa"/>
            <w:tcBorders>
              <w:left w:val="single" w:color="000000" w:sz="8" w:space="0"/>
              <w:tl2br w:val="nil"/>
              <w:tr2bl w:val="nil"/>
            </w:tcBorders>
            <w:vAlign w:val="center"/>
          </w:tcPr>
          <w:p>
            <w:pPr>
              <w:jc w:val="left"/>
              <w:rPr>
                <w:rFonts w:hint="default"/>
                <w:lang w:val="en-US" w:eastAsia="zh-CN"/>
              </w:rPr>
            </w:pPr>
            <w:r>
              <w:rPr>
                <w:rFonts w:hint="eastAsia"/>
                <w:lang w:val="en-US" w:eastAsia="zh-CN"/>
              </w:rPr>
              <w:t>1 Mbps</w:t>
            </w:r>
          </w:p>
        </w:tc>
        <w:tc>
          <w:tcPr>
            <w:tcW w:w="2709" w:type="dxa"/>
            <w:tcBorders>
              <w:tl2br w:val="nil"/>
              <w:tr2bl w:val="nil"/>
            </w:tcBorders>
            <w:vAlign w:val="center"/>
          </w:tcPr>
          <w:p>
            <w:pPr>
              <w:jc w:val="left"/>
              <w:rPr>
                <w:lang w:eastAsia="zh-CN"/>
              </w:rPr>
            </w:pPr>
            <w:r>
              <w:rPr>
                <w:rFonts w:hint="eastAsia"/>
                <w:lang w:val="en-US" w:eastAsia="zh-CN"/>
              </w:rPr>
              <w:t>1 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jc w:val="left"/>
              <w:rPr>
                <w:rFonts w:hint="default" w:ascii="Times New Roman" w:hAnsi="Times New Roman" w:cs="Times New Roman"/>
                <w:sz w:val="20"/>
                <w:szCs w:val="20"/>
                <w:lang w:eastAsia="zh-CN"/>
              </w:rPr>
            </w:pPr>
            <w:r>
              <w:rPr>
                <w:lang w:eastAsia="zh-CN"/>
              </w:rPr>
              <w:t>Subcarrier spacing</w:t>
            </w:r>
          </w:p>
        </w:tc>
        <w:tc>
          <w:tcPr>
            <w:tcW w:w="1992" w:type="dxa"/>
            <w:tcBorders>
              <w:right w:val="single" w:color="000000" w:sz="8" w:space="0"/>
              <w:tl2br w:val="nil"/>
              <w:tr2bl w:val="nil"/>
            </w:tcBorders>
            <w:vAlign w:val="center"/>
          </w:tcPr>
          <w:p>
            <w:pPr>
              <w:jc w:val="left"/>
              <w:rPr>
                <w:rFonts w:hint="default" w:ascii="Times New Roman" w:hAnsi="Times New Roman" w:cs="Times New Roman"/>
                <w:sz w:val="20"/>
                <w:szCs w:val="20"/>
                <w:lang w:eastAsia="zh-CN"/>
              </w:rPr>
            </w:pPr>
            <w:r>
              <w:rPr>
                <w:lang w:eastAsia="zh-CN"/>
              </w:rPr>
              <w:t>30kHz</w:t>
            </w:r>
          </w:p>
        </w:tc>
        <w:tc>
          <w:tcPr>
            <w:tcW w:w="2025" w:type="dxa"/>
            <w:tcBorders>
              <w:left w:val="single" w:color="000000" w:sz="8" w:space="0"/>
              <w:tl2br w:val="nil"/>
              <w:tr2bl w:val="nil"/>
            </w:tcBorders>
            <w:vAlign w:val="center"/>
          </w:tcPr>
          <w:p>
            <w:pPr>
              <w:jc w:val="left"/>
              <w:rPr>
                <w:rFonts w:hint="default" w:ascii="Times New Roman" w:hAnsi="Times New Roman" w:cs="Times New Roman"/>
                <w:sz w:val="20"/>
                <w:szCs w:val="20"/>
                <w:lang w:eastAsia="zh-CN"/>
              </w:rPr>
            </w:pPr>
            <w:r>
              <w:rPr>
                <w:lang w:eastAsia="zh-CN"/>
              </w:rPr>
              <w:t>30kHz for TDD and 15kHz for FDD</w:t>
            </w:r>
          </w:p>
        </w:tc>
        <w:tc>
          <w:tcPr>
            <w:tcW w:w="2709" w:type="dxa"/>
            <w:tcBorders>
              <w:tl2br w:val="nil"/>
              <w:tr2bl w:val="nil"/>
            </w:tcBorders>
            <w:vAlign w:val="center"/>
          </w:tcPr>
          <w:p>
            <w:pPr>
              <w:jc w:val="left"/>
              <w:rPr>
                <w:rFonts w:hint="default" w:ascii="Times New Roman" w:hAnsi="Times New Roman" w:cs="Times New Roman"/>
                <w:sz w:val="20"/>
                <w:szCs w:val="20"/>
                <w:lang w:eastAsia="zh-CN"/>
              </w:rPr>
            </w:pPr>
            <w:r>
              <w:rPr>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jc w:val="left"/>
              <w:rPr>
                <w:rFonts w:hint="default" w:ascii="Times New Roman" w:hAnsi="Times New Roman" w:cs="Times New Roman"/>
                <w:sz w:val="20"/>
                <w:szCs w:val="20"/>
                <w:lang w:eastAsia="zh-CN"/>
              </w:rPr>
            </w:pPr>
            <w:r>
              <w:rPr>
                <w:lang w:eastAsia="zh-CN"/>
              </w:rPr>
              <w:t>Channel model for link-level simulation</w:t>
            </w:r>
          </w:p>
        </w:tc>
        <w:tc>
          <w:tcPr>
            <w:tcW w:w="1992" w:type="dxa"/>
            <w:tcBorders>
              <w:right w:val="single" w:color="000000" w:sz="8" w:space="0"/>
              <w:tl2br w:val="nil"/>
              <w:tr2bl w:val="nil"/>
            </w:tcBorders>
            <w:vAlign w:val="center"/>
          </w:tcPr>
          <w:p>
            <w:pPr>
              <w:jc w:val="left"/>
              <w:rPr>
                <w:rFonts w:hint="default" w:ascii="Times New Roman" w:hAnsi="Times New Roman" w:cs="Times New Roman"/>
                <w:sz w:val="20"/>
                <w:szCs w:val="20"/>
                <w:highlight w:val="none"/>
                <w:lang w:val="en-US" w:eastAsia="zh-CN"/>
              </w:rPr>
            </w:pPr>
            <w:r>
              <w:rPr>
                <w:lang w:eastAsia="zh-CN"/>
              </w:rPr>
              <w:t xml:space="preserve">TDL-C </w:t>
            </w:r>
          </w:p>
        </w:tc>
        <w:tc>
          <w:tcPr>
            <w:tcW w:w="2025" w:type="dxa"/>
            <w:tcBorders>
              <w:left w:val="single" w:color="000000" w:sz="8" w:space="0"/>
              <w:tl2br w:val="nil"/>
              <w:tr2bl w:val="nil"/>
            </w:tcBorders>
            <w:vAlign w:val="center"/>
          </w:tcPr>
          <w:p>
            <w:pPr>
              <w:jc w:val="left"/>
              <w:rPr>
                <w:rFonts w:hint="default" w:ascii="Times New Roman" w:hAnsi="Times New Roman" w:cs="Times New Roman"/>
                <w:sz w:val="20"/>
                <w:szCs w:val="20"/>
                <w:highlight w:val="none"/>
                <w:lang w:val="en-US" w:eastAsia="zh-CN"/>
              </w:rPr>
            </w:pPr>
            <w:r>
              <w:rPr>
                <w:lang w:eastAsia="zh-CN"/>
              </w:rPr>
              <w:t>TDL-C</w:t>
            </w:r>
          </w:p>
        </w:tc>
        <w:tc>
          <w:tcPr>
            <w:tcW w:w="2709" w:type="dxa"/>
            <w:tcBorders>
              <w:tl2br w:val="nil"/>
              <w:tr2bl w:val="nil"/>
            </w:tcBorders>
            <w:vAlign w:val="center"/>
          </w:tcPr>
          <w:p>
            <w:pPr>
              <w:jc w:val="left"/>
              <w:rPr>
                <w:rFonts w:hint="default" w:ascii="Times New Roman" w:hAnsi="Times New Roman" w:cs="Times New Roman"/>
                <w:sz w:val="20"/>
                <w:szCs w:val="20"/>
                <w:highlight w:val="none"/>
                <w:lang w:val="en-US" w:eastAsia="zh-CN"/>
              </w:rPr>
            </w:pPr>
            <w:r>
              <w:rPr>
                <w:lang w:eastAsia="zh-CN"/>
              </w:rPr>
              <w:t>TDL-</w:t>
            </w:r>
            <w:r>
              <w:rPr>
                <w:rFonts w:hint="eastAsia"/>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jc w:val="left"/>
              <w:rPr>
                <w:rFonts w:hint="default" w:ascii="Times New Roman" w:hAnsi="Times New Roman" w:cs="Times New Roman"/>
                <w:sz w:val="20"/>
                <w:szCs w:val="20"/>
                <w:lang w:eastAsia="zh-CN"/>
              </w:rPr>
            </w:pPr>
            <w:r>
              <w:rPr>
                <w:lang w:eastAsia="zh-CN"/>
              </w:rPr>
              <w:t>Pathloss model (select from LoS or NLoS)</w:t>
            </w:r>
          </w:p>
        </w:tc>
        <w:tc>
          <w:tcPr>
            <w:tcW w:w="1992" w:type="dxa"/>
            <w:tcBorders>
              <w:right w:val="single" w:color="000000" w:sz="8" w:space="0"/>
              <w:tl2br w:val="nil"/>
              <w:tr2bl w:val="nil"/>
            </w:tcBorders>
            <w:vAlign w:val="center"/>
          </w:tcPr>
          <w:p>
            <w:pPr>
              <w:jc w:val="left"/>
              <w:rPr>
                <w:rFonts w:hint="default" w:ascii="Times New Roman" w:hAnsi="Times New Roman" w:cs="Times New Roman"/>
                <w:sz w:val="20"/>
                <w:szCs w:val="20"/>
                <w:lang w:val="en-US" w:eastAsia="zh-CN"/>
              </w:rPr>
            </w:pPr>
            <w:r>
              <w:rPr>
                <w:lang w:eastAsia="zh-CN"/>
              </w:rPr>
              <w:t>NLos</w:t>
            </w:r>
          </w:p>
        </w:tc>
        <w:tc>
          <w:tcPr>
            <w:tcW w:w="2025" w:type="dxa"/>
            <w:tcBorders>
              <w:left w:val="single" w:color="000000" w:sz="8" w:space="0"/>
              <w:tl2br w:val="nil"/>
              <w:tr2bl w:val="nil"/>
            </w:tcBorders>
            <w:vAlign w:val="center"/>
          </w:tcPr>
          <w:p>
            <w:pPr>
              <w:jc w:val="left"/>
              <w:rPr>
                <w:rFonts w:hint="default" w:ascii="Times New Roman" w:hAnsi="Times New Roman" w:cs="Times New Roman"/>
                <w:sz w:val="20"/>
                <w:szCs w:val="20"/>
                <w:lang w:val="en-US" w:eastAsia="zh-CN"/>
              </w:rPr>
            </w:pPr>
            <w:r>
              <w:rPr>
                <w:lang w:eastAsia="zh-CN"/>
              </w:rPr>
              <w:t>NLos</w:t>
            </w:r>
          </w:p>
        </w:tc>
        <w:tc>
          <w:tcPr>
            <w:tcW w:w="2709" w:type="dxa"/>
            <w:tcBorders>
              <w:tl2br w:val="nil"/>
              <w:tr2bl w:val="nil"/>
            </w:tcBorders>
            <w:vAlign w:val="center"/>
          </w:tcPr>
          <w:p>
            <w:pPr>
              <w:jc w:val="left"/>
              <w:rPr>
                <w:rFonts w:hint="default" w:ascii="Times New Roman" w:hAnsi="Times New Roman" w:cs="Times New Roman"/>
                <w:sz w:val="20"/>
                <w:szCs w:val="20"/>
                <w:lang w:eastAsia="zh-CN"/>
              </w:rPr>
            </w:pPr>
            <w:r>
              <w:rPr>
                <w:lang w:eastAsia="zh-CN"/>
              </w:rPr>
              <w:t>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jc w:val="left"/>
              <w:rPr>
                <w:rFonts w:hint="default" w:ascii="Times New Roman" w:hAnsi="Times New Roman" w:cs="Times New Roman"/>
                <w:sz w:val="20"/>
                <w:szCs w:val="20"/>
                <w:lang w:eastAsia="zh-CN"/>
              </w:rPr>
            </w:pPr>
            <w:r>
              <w:rPr>
                <w:lang w:eastAsia="zh-CN"/>
              </w:rPr>
              <w:t>Delay Spread</w:t>
            </w:r>
          </w:p>
        </w:tc>
        <w:tc>
          <w:tcPr>
            <w:tcW w:w="1992" w:type="dxa"/>
            <w:tcBorders>
              <w:right w:val="single" w:color="000000" w:sz="8" w:space="0"/>
              <w:tl2br w:val="nil"/>
              <w:tr2bl w:val="nil"/>
            </w:tcBorders>
            <w:vAlign w:val="center"/>
          </w:tcPr>
          <w:p>
            <w:pPr>
              <w:jc w:val="left"/>
              <w:rPr>
                <w:rFonts w:hint="default" w:ascii="Times New Roman" w:hAnsi="Times New Roman" w:cs="Times New Roman"/>
                <w:sz w:val="20"/>
                <w:szCs w:val="20"/>
                <w:lang w:eastAsia="zh-CN"/>
              </w:rPr>
            </w:pPr>
            <w:r>
              <w:rPr>
                <w:lang w:eastAsia="zh-CN"/>
              </w:rPr>
              <w:t>300ns</w:t>
            </w:r>
          </w:p>
        </w:tc>
        <w:tc>
          <w:tcPr>
            <w:tcW w:w="2025" w:type="dxa"/>
            <w:tcBorders>
              <w:left w:val="single" w:color="000000" w:sz="8" w:space="0"/>
              <w:tl2br w:val="nil"/>
              <w:tr2bl w:val="nil"/>
            </w:tcBorders>
            <w:vAlign w:val="center"/>
          </w:tcPr>
          <w:p>
            <w:pPr>
              <w:jc w:val="left"/>
              <w:rPr>
                <w:rFonts w:hint="default" w:ascii="Times New Roman" w:hAnsi="Times New Roman" w:cs="Times New Roman"/>
                <w:sz w:val="20"/>
                <w:szCs w:val="20"/>
                <w:lang w:eastAsia="zh-CN"/>
              </w:rPr>
            </w:pPr>
            <w:r>
              <w:rPr>
                <w:lang w:eastAsia="zh-CN"/>
              </w:rPr>
              <w:t>300ns</w:t>
            </w:r>
          </w:p>
        </w:tc>
        <w:tc>
          <w:tcPr>
            <w:tcW w:w="2709" w:type="dxa"/>
            <w:tcBorders>
              <w:tl2br w:val="nil"/>
              <w:tr2bl w:val="nil"/>
            </w:tcBorders>
            <w:vAlign w:val="center"/>
          </w:tcPr>
          <w:p>
            <w:pPr>
              <w:jc w:val="left"/>
              <w:rPr>
                <w:rFonts w:hint="default" w:ascii="Times New Roman" w:hAnsi="Times New Roman" w:cs="Times New Roman"/>
                <w:sz w:val="20"/>
                <w:szCs w:val="20"/>
                <w:lang w:eastAsia="zh-CN"/>
              </w:rPr>
            </w:pPr>
            <w:r>
              <w:rPr>
                <w:lang w:eastAsia="zh-CN"/>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jc w:val="left"/>
              <w:rPr>
                <w:rFonts w:hint="default" w:ascii="Times New Roman" w:hAnsi="Times New Roman" w:cs="Times New Roman"/>
                <w:sz w:val="20"/>
                <w:szCs w:val="20"/>
                <w:lang w:eastAsia="zh-CN"/>
              </w:rPr>
            </w:pPr>
            <w:r>
              <w:rPr>
                <w:lang w:eastAsia="zh-CN"/>
              </w:rPr>
              <w:t>UE velocity</w:t>
            </w:r>
          </w:p>
        </w:tc>
        <w:tc>
          <w:tcPr>
            <w:tcW w:w="1992" w:type="dxa"/>
            <w:tcBorders>
              <w:right w:val="single" w:color="000000" w:sz="8" w:space="0"/>
              <w:tl2br w:val="nil"/>
              <w:tr2bl w:val="nil"/>
            </w:tcBorders>
            <w:vAlign w:val="center"/>
          </w:tcPr>
          <w:p>
            <w:pPr>
              <w:jc w:val="left"/>
              <w:rPr>
                <w:rFonts w:hint="default" w:ascii="Times New Roman" w:hAnsi="Times New Roman" w:cs="Times New Roman"/>
                <w:sz w:val="20"/>
                <w:szCs w:val="20"/>
                <w:lang w:eastAsia="zh-CN"/>
              </w:rPr>
            </w:pPr>
            <w:r>
              <w:rPr>
                <w:lang w:eastAsia="zh-CN"/>
              </w:rPr>
              <w:t>3 km/h</w:t>
            </w:r>
          </w:p>
        </w:tc>
        <w:tc>
          <w:tcPr>
            <w:tcW w:w="2025" w:type="dxa"/>
            <w:tcBorders>
              <w:left w:val="single" w:color="000000" w:sz="8" w:space="0"/>
              <w:tl2br w:val="nil"/>
              <w:tr2bl w:val="nil"/>
            </w:tcBorders>
            <w:vAlign w:val="center"/>
          </w:tcPr>
          <w:p>
            <w:pPr>
              <w:jc w:val="left"/>
              <w:rPr>
                <w:lang w:eastAsia="zh-CN"/>
              </w:rPr>
            </w:pPr>
            <w:r>
              <w:rPr>
                <w:lang w:eastAsia="zh-CN"/>
              </w:rPr>
              <w:t xml:space="preserve">120 km/h for </w:t>
            </w:r>
            <w:r>
              <w:rPr>
                <w:rFonts w:hint="eastAsia"/>
                <w:lang w:val="en-US" w:eastAsia="zh-CN"/>
              </w:rPr>
              <w:t xml:space="preserve"> O2O</w:t>
            </w:r>
          </w:p>
          <w:p>
            <w:pPr>
              <w:jc w:val="left"/>
              <w:rPr>
                <w:rFonts w:hint="default" w:ascii="Times New Roman" w:hAnsi="Times New Roman" w:cs="Times New Roman"/>
                <w:sz w:val="20"/>
                <w:szCs w:val="20"/>
                <w:lang w:eastAsia="zh-CN"/>
              </w:rPr>
            </w:pPr>
            <w:r>
              <w:rPr>
                <w:lang w:eastAsia="zh-CN"/>
              </w:rPr>
              <w:t>3 km/h for</w:t>
            </w:r>
            <w:r>
              <w:rPr>
                <w:rFonts w:hint="eastAsia"/>
                <w:lang w:val="en-US" w:eastAsia="zh-CN"/>
              </w:rPr>
              <w:t xml:space="preserve"> O2I</w:t>
            </w:r>
          </w:p>
        </w:tc>
        <w:tc>
          <w:tcPr>
            <w:tcW w:w="2709" w:type="dxa"/>
            <w:tcBorders>
              <w:tl2br w:val="nil"/>
              <w:tr2bl w:val="nil"/>
            </w:tcBorders>
            <w:vAlign w:val="center"/>
          </w:tcPr>
          <w:p>
            <w:pPr>
              <w:jc w:val="left"/>
              <w:rPr>
                <w:rFonts w:hint="default" w:ascii="Times New Roman" w:hAnsi="Times New Roman" w:cs="Times New Roman"/>
                <w:sz w:val="20"/>
                <w:szCs w:val="20"/>
                <w:lang w:eastAsia="zh-CN"/>
              </w:rPr>
            </w:pPr>
            <w:r>
              <w:rPr>
                <w:lang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ascii="Times New Roman" w:hAnsi="Times New Roman" w:cs="Times New Roman"/>
                <w:sz w:val="20"/>
                <w:szCs w:val="20"/>
                <w:highlight w:val="none"/>
              </w:rPr>
            </w:pPr>
            <w:r>
              <w:rPr>
                <w:sz w:val="20"/>
                <w:szCs w:val="20"/>
              </w:rPr>
              <w:t xml:space="preserve">Number of </w:t>
            </w:r>
            <w:r>
              <w:rPr>
                <w:rFonts w:hint="eastAsia"/>
                <w:sz w:val="20"/>
                <w:szCs w:val="20"/>
                <w:lang w:val="en-US" w:eastAsia="zh-CN"/>
              </w:rPr>
              <w:t xml:space="preserve">RF chains </w:t>
            </w:r>
            <w:r>
              <w:rPr>
                <w:sz w:val="20"/>
                <w:szCs w:val="20"/>
              </w:rPr>
              <w:t>for UE</w:t>
            </w:r>
          </w:p>
        </w:tc>
        <w:tc>
          <w:tcPr>
            <w:tcW w:w="6726" w:type="dxa"/>
            <w:gridSpan w:val="3"/>
            <w:tcBorders>
              <w:tl2br w:val="nil"/>
              <w:tr2bl w:val="nil"/>
            </w:tcBorders>
            <w:vAlign w:val="center"/>
          </w:tcPr>
          <w:p>
            <w:pPr>
              <w:pStyle w:val="26"/>
              <w:spacing w:before="0" w:beforeAutospacing="0" w:after="0" w:afterAutospacing="0"/>
              <w:rPr>
                <w:sz w:val="20"/>
                <w:szCs w:val="20"/>
                <w:lang w:eastAsia="zh-CN"/>
              </w:rPr>
            </w:pPr>
            <w:r>
              <w:rPr>
                <w:rFonts w:hint="eastAsia"/>
                <w:sz w:val="20"/>
                <w:szCs w:val="20"/>
                <w:lang w:val="en-US" w:eastAsia="zh-CN"/>
              </w:rPr>
              <w:t>4 for 2.6GHz/</w:t>
            </w:r>
            <w:r>
              <w:rPr>
                <w:sz w:val="20"/>
                <w:szCs w:val="20"/>
                <w:lang w:eastAsia="zh-CN"/>
              </w:rPr>
              <w:t xml:space="preserve">4GHz </w:t>
            </w:r>
          </w:p>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ascii="Times New Roman" w:hAnsi="Times New Roman" w:eastAsia="宋体" w:cs="Times New Roman"/>
                <w:color w:val="auto"/>
                <w:sz w:val="20"/>
                <w:szCs w:val="20"/>
                <w:highlight w:val="none"/>
                <w:lang w:val="en-US" w:eastAsia="zh-CN"/>
              </w:rPr>
            </w:pPr>
            <w:r>
              <w:rPr>
                <w:rFonts w:hint="eastAsia"/>
                <w:sz w:val="20"/>
                <w:szCs w:val="20"/>
                <w:lang w:val="en-US" w:eastAsia="zh-CN"/>
              </w:rPr>
              <w:t>and 2 for 700MHz /</w:t>
            </w:r>
            <w:r>
              <w:rPr>
                <w:sz w:val="20"/>
                <w:szCs w:val="20"/>
                <w:lang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ascii="Times New Roman" w:hAnsi="Times New Roman" w:cs="Times New Roman"/>
                <w:sz w:val="20"/>
                <w:szCs w:val="20"/>
                <w:highlight w:val="none"/>
              </w:rPr>
            </w:pPr>
            <w:r>
              <w:rPr>
                <w:sz w:val="20"/>
                <w:szCs w:val="20"/>
              </w:rPr>
              <w:t xml:space="preserve">Number of </w:t>
            </w:r>
            <w:r>
              <w:rPr>
                <w:rFonts w:hint="eastAsia"/>
                <w:sz w:val="20"/>
                <w:szCs w:val="20"/>
                <w:lang w:val="en-US" w:eastAsia="zh-CN"/>
              </w:rPr>
              <w:t xml:space="preserve">RF chains </w:t>
            </w:r>
            <w:r>
              <w:rPr>
                <w:sz w:val="20"/>
                <w:szCs w:val="20"/>
              </w:rPr>
              <w:t xml:space="preserve">for </w:t>
            </w:r>
            <w:r>
              <w:rPr>
                <w:rFonts w:hint="eastAsia" w:cs="Times New Roman"/>
                <w:sz w:val="20"/>
                <w:szCs w:val="20"/>
                <w:highlight w:val="none"/>
                <w:lang w:val="en-US" w:eastAsia="zh-CN"/>
              </w:rPr>
              <w:t>BS</w:t>
            </w:r>
          </w:p>
        </w:tc>
        <w:tc>
          <w:tcPr>
            <w:tcW w:w="6726" w:type="dxa"/>
            <w:gridSpan w:val="3"/>
            <w:tcBorders>
              <w:tl2br w:val="nil"/>
              <w:tr2bl w:val="nil"/>
            </w:tcBorders>
            <w:vAlign w:val="center"/>
          </w:tcPr>
          <w:p>
            <w:pPr>
              <w:pStyle w:val="26"/>
              <w:spacing w:before="0" w:beforeAutospacing="0" w:after="0" w:afterAutospacing="0"/>
              <w:rPr>
                <w:sz w:val="20"/>
                <w:szCs w:val="20"/>
                <w:lang w:eastAsia="zh-CN"/>
              </w:rPr>
            </w:pPr>
            <w:r>
              <w:rPr>
                <w:rFonts w:hint="eastAsia"/>
                <w:sz w:val="20"/>
                <w:szCs w:val="20"/>
                <w:lang w:val="en-US" w:eastAsia="zh-CN"/>
              </w:rPr>
              <w:t>4 for 2.6GHz/</w:t>
            </w:r>
            <w:r>
              <w:rPr>
                <w:sz w:val="20"/>
                <w:szCs w:val="20"/>
                <w:lang w:eastAsia="zh-CN"/>
              </w:rPr>
              <w:t xml:space="preserve">4GHz </w:t>
            </w:r>
          </w:p>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ascii="Times New Roman" w:hAnsi="Times New Roman" w:eastAsia="宋体" w:cs="Times New Roman"/>
                <w:sz w:val="20"/>
                <w:szCs w:val="20"/>
                <w:highlight w:val="none"/>
                <w:lang w:val="en-US" w:eastAsia="zh-CN"/>
              </w:rPr>
            </w:pPr>
            <w:r>
              <w:rPr>
                <w:rFonts w:hint="eastAsia"/>
                <w:sz w:val="20"/>
                <w:szCs w:val="20"/>
                <w:lang w:val="en-US" w:eastAsia="zh-CN"/>
              </w:rPr>
              <w:t>and 2 for 700MHz /</w:t>
            </w:r>
            <w:r>
              <w:rPr>
                <w:sz w:val="20"/>
                <w:szCs w:val="20"/>
                <w:lang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Payload for MSG4</w:t>
            </w:r>
          </w:p>
        </w:tc>
        <w:tc>
          <w:tcPr>
            <w:tcW w:w="6726" w:type="dxa"/>
            <w:gridSpan w:val="3"/>
            <w:tcBorders>
              <w:tl2br w:val="nil"/>
              <w:tr2bl w:val="nil"/>
            </w:tcBorders>
            <w:vAlign w:val="center"/>
          </w:tcPr>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1000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cs="Times New Roman"/>
                <w:sz w:val="20"/>
                <w:szCs w:val="20"/>
                <w:highlight w:val="none"/>
                <w:lang w:val="en-US" w:eastAsia="zh-CN"/>
              </w:rPr>
            </w:pPr>
            <w:r>
              <w:rPr>
                <w:rFonts w:hint="eastAsia" w:cs="Times New Roman"/>
                <w:sz w:val="20"/>
                <w:szCs w:val="20"/>
                <w:highlight w:val="none"/>
                <w:lang w:val="en-US" w:eastAsia="zh-CN"/>
              </w:rPr>
              <w:t>DMRS configuration</w:t>
            </w:r>
          </w:p>
        </w:tc>
        <w:tc>
          <w:tcPr>
            <w:tcW w:w="6726" w:type="dxa"/>
            <w:gridSpan w:val="3"/>
            <w:tcBorders>
              <w:tl2br w:val="nil"/>
              <w:tr2bl w:val="nil"/>
            </w:tcBorders>
            <w:vAlign w:val="center"/>
          </w:tcPr>
          <w:p>
            <w:pPr>
              <w:pStyle w:val="26"/>
              <w:keepNext w:val="0"/>
              <w:keepLines w:val="0"/>
              <w:pageBreakBefore w:val="0"/>
              <w:widowControl/>
              <w:kinsoku/>
              <w:wordWrap/>
              <w:topLinePunct w:val="0"/>
              <w:bidi w:val="0"/>
              <w:snapToGrid w:val="0"/>
              <w:spacing w:before="0" w:beforeAutospacing="0" w:after="0" w:afterAutospacing="0"/>
              <w:jc w:val="left"/>
              <w:outlineLvl w:val="9"/>
              <w:rPr>
                <w:rFonts w:hint="eastAsia" w:cs="Times New Roman"/>
                <w:sz w:val="20"/>
                <w:szCs w:val="20"/>
                <w:highlight w:val="none"/>
                <w:lang w:val="en-US" w:eastAsia="zh-CN"/>
              </w:rPr>
            </w:pPr>
            <w:r>
              <w:rPr>
                <w:rFonts w:hint="eastAsia" w:cs="Times New Roman"/>
                <w:sz w:val="20"/>
                <w:szCs w:val="20"/>
                <w:highlight w:val="none"/>
                <w:lang w:val="en-US" w:eastAsia="zh-CN"/>
              </w:rPr>
              <w:t>3 DMRS symbols for O2O case</w:t>
            </w:r>
          </w:p>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cs="Times New Roman"/>
                <w:sz w:val="20"/>
                <w:szCs w:val="20"/>
                <w:highlight w:val="none"/>
                <w:lang w:val="en-US" w:eastAsia="zh-CN"/>
              </w:rPr>
            </w:pPr>
            <w:r>
              <w:rPr>
                <w:rFonts w:hint="eastAsia" w:cs="Times New Roman"/>
                <w:sz w:val="20"/>
                <w:szCs w:val="20"/>
                <w:highlight w:val="none"/>
                <w:lang w:val="en-US" w:eastAsia="zh-CN"/>
              </w:rPr>
              <w:t>2 DMRS symbols for O2I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19" w:type="dxa"/>
            <w:tcBorders>
              <w:tl2br w:val="nil"/>
              <w:tr2bl w:val="nil"/>
            </w:tcBorders>
            <w:vAlign w:val="center"/>
          </w:tcPr>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cs="Times New Roman"/>
                <w:sz w:val="20"/>
                <w:szCs w:val="20"/>
                <w:highlight w:val="none"/>
                <w:lang w:val="en-US" w:eastAsia="zh-CN"/>
              </w:rPr>
            </w:pPr>
            <w:r>
              <w:rPr>
                <w:rFonts w:hint="eastAsia"/>
                <w:sz w:val="20"/>
                <w:szCs w:val="20"/>
                <w:lang w:val="en-US" w:eastAsia="zh-CN"/>
              </w:rPr>
              <w:t>Number of o</w:t>
            </w:r>
            <w:r>
              <w:rPr>
                <w:sz w:val="20"/>
                <w:szCs w:val="20"/>
                <w:lang w:eastAsia="zh-CN"/>
              </w:rPr>
              <w:t xml:space="preserve">ccupied </w:t>
            </w:r>
            <w:r>
              <w:rPr>
                <w:rFonts w:hint="eastAsia"/>
                <w:sz w:val="20"/>
                <w:szCs w:val="20"/>
                <w:lang w:val="en-US" w:eastAsia="zh-CN"/>
              </w:rPr>
              <w:t>RBs/MCS</w:t>
            </w:r>
          </w:p>
        </w:tc>
        <w:tc>
          <w:tcPr>
            <w:tcW w:w="6726" w:type="dxa"/>
            <w:gridSpan w:val="3"/>
            <w:tcBorders>
              <w:tl2br w:val="nil"/>
              <w:tr2bl w:val="nil"/>
            </w:tcBorders>
            <w:vAlign w:val="center"/>
          </w:tcPr>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cs="Times New Roman"/>
                <w:sz w:val="20"/>
                <w:szCs w:val="20"/>
                <w:highlight w:val="none"/>
                <w:lang w:val="en-US" w:eastAsia="zh-CN"/>
              </w:rPr>
            </w:pPr>
            <w:r>
              <w:rPr>
                <w:rFonts w:hint="eastAsia" w:cs="Times New Roman"/>
                <w:sz w:val="20"/>
                <w:szCs w:val="20"/>
                <w:highlight w:val="none"/>
                <w:lang w:val="en-US" w:eastAsia="zh-CN"/>
              </w:rPr>
              <w:t>246 RBs with MCS#0 for PDSCH in urban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center"/>
          </w:tcPr>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ascii="Times New Roman" w:hAnsi="Times New Roman" w:cs="Times New Roman"/>
                <w:sz w:val="20"/>
                <w:szCs w:val="20"/>
                <w:highlight w:val="none"/>
              </w:rPr>
            </w:pPr>
            <w:r>
              <w:rPr>
                <w:rFonts w:hint="eastAsia" w:cs="Times New Roman"/>
                <w:color w:val="auto"/>
                <w:sz w:val="20"/>
                <w:szCs w:val="20"/>
                <w:highlight w:val="none"/>
                <w:lang w:val="en-US" w:eastAsia="zh-CN"/>
              </w:rPr>
              <w:t>PMI adaption</w:t>
            </w:r>
          </w:p>
        </w:tc>
        <w:tc>
          <w:tcPr>
            <w:tcW w:w="6726" w:type="dxa"/>
            <w:gridSpan w:val="3"/>
            <w:tcBorders>
              <w:tl2br w:val="nil"/>
              <w:tr2bl w:val="nil"/>
            </w:tcBorders>
            <w:vAlign w:val="center"/>
          </w:tcPr>
          <w:p>
            <w:pPr>
              <w:pStyle w:val="26"/>
              <w:keepNext w:val="0"/>
              <w:keepLines w:val="0"/>
              <w:pageBreakBefore w:val="0"/>
              <w:widowControl/>
              <w:kinsoku/>
              <w:wordWrap/>
              <w:topLinePunct w:val="0"/>
              <w:bidi w:val="0"/>
              <w:snapToGrid w:val="0"/>
              <w:spacing w:before="0" w:beforeAutospacing="0" w:after="0" w:afterAutospacing="0"/>
              <w:jc w:val="left"/>
              <w:outlineLvl w:val="9"/>
              <w:rPr>
                <w:rFonts w:hint="eastAsia" w:ascii="Times New Roman" w:hAnsi="Times New Roman" w:eastAsia="宋体" w:cs="Times New Roman"/>
                <w:sz w:val="20"/>
                <w:szCs w:val="20"/>
                <w:highlight w:val="none"/>
                <w:lang w:eastAsia="zh-CN"/>
              </w:rPr>
            </w:pPr>
            <w:r>
              <w:rPr>
                <w:rFonts w:hint="eastAsia" w:cs="Times New Roman"/>
                <w:color w:val="auto"/>
                <w:sz w:val="20"/>
                <w:szCs w:val="20"/>
                <w:highlight w:val="none"/>
                <w:lang w:val="en-US" w:eastAsia="zh-CN"/>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top"/>
          </w:tcPr>
          <w:p>
            <w:pPr>
              <w:pStyle w:val="26"/>
              <w:keepNext w:val="0"/>
              <w:keepLines w:val="0"/>
              <w:widowControl/>
              <w:suppressLineNumbers w:val="0"/>
              <w:jc w:val="left"/>
              <w:rPr>
                <w:rFonts w:hint="default" w:ascii="Times New Roman" w:hAnsi="Times New Roman" w:cs="Times New Roman"/>
                <w:sz w:val="20"/>
                <w:szCs w:val="20"/>
              </w:rPr>
            </w:pPr>
            <w:r>
              <w:rPr>
                <w:rFonts w:hint="default" w:ascii="Times New Roman" w:hAnsi="Times New Roman" w:cs="Times New Roman"/>
                <w:color w:val="000000"/>
                <w:sz w:val="20"/>
                <w:szCs w:val="20"/>
              </w:rPr>
              <w:t>Channel</w:t>
            </w:r>
            <w:r>
              <w:rPr>
                <w:rFonts w:hint="eastAsia" w:cs="Times New Roman"/>
                <w:color w:val="000000"/>
                <w:sz w:val="20"/>
                <w:szCs w:val="20"/>
                <w:lang w:eastAsia="zh-CN"/>
              </w:rPr>
              <w:t xml:space="preserve"> </w:t>
            </w:r>
            <w:r>
              <w:rPr>
                <w:rFonts w:hint="default" w:ascii="Times New Roman" w:hAnsi="Times New Roman" w:cs="Times New Roman"/>
                <w:color w:val="000000"/>
                <w:sz w:val="20"/>
                <w:szCs w:val="20"/>
              </w:rPr>
              <w:t>estimation</w:t>
            </w:r>
          </w:p>
        </w:tc>
        <w:tc>
          <w:tcPr>
            <w:tcW w:w="6726" w:type="dxa"/>
            <w:gridSpan w:val="3"/>
            <w:tcBorders>
              <w:tl2br w:val="nil"/>
              <w:tr2bl w:val="nil"/>
            </w:tcBorders>
            <w:vAlign w:val="top"/>
          </w:tcPr>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ascii="Times New Roman" w:hAnsi="Times New Roman" w:cs="Times New Roman"/>
                <w:sz w:val="20"/>
                <w:szCs w:val="20"/>
              </w:rPr>
            </w:pPr>
            <w:r>
              <w:rPr>
                <w:rFonts w:hint="default" w:ascii="Times New Roman" w:hAnsi="Times New Roman" w:cs="Times New Roman"/>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top"/>
          </w:tcPr>
          <w:p>
            <w:pPr>
              <w:pStyle w:val="26"/>
              <w:keepNext w:val="0"/>
              <w:keepLines w:val="0"/>
              <w:widowControl/>
              <w:suppressLineNumbers w:val="0"/>
              <w:jc w:val="left"/>
              <w:rPr>
                <w:rFonts w:hint="default" w:ascii="Times New Roman" w:hAnsi="Times New Roman" w:cs="Times New Roman"/>
                <w:sz w:val="20"/>
                <w:szCs w:val="20"/>
              </w:rPr>
            </w:pPr>
            <w:r>
              <w:rPr>
                <w:rFonts w:hint="default" w:ascii="Times New Roman" w:hAnsi="Times New Roman" w:cs="Times New Roman"/>
                <w:color w:val="000000"/>
                <w:sz w:val="20"/>
                <w:szCs w:val="20"/>
              </w:rPr>
              <w:t>Receiver</w:t>
            </w:r>
            <w:r>
              <w:rPr>
                <w:rFonts w:hint="eastAsia" w:cs="Times New Roman"/>
                <w:color w:val="000000"/>
                <w:sz w:val="20"/>
                <w:szCs w:val="20"/>
                <w:lang w:eastAsia="zh-CN"/>
              </w:rPr>
              <w:t xml:space="preserve"> </w:t>
            </w:r>
            <w:r>
              <w:rPr>
                <w:rFonts w:hint="default" w:ascii="Times New Roman" w:hAnsi="Times New Roman" w:cs="Times New Roman"/>
                <w:color w:val="000000"/>
                <w:sz w:val="20"/>
                <w:szCs w:val="20"/>
              </w:rPr>
              <w:t>type</w:t>
            </w:r>
          </w:p>
        </w:tc>
        <w:tc>
          <w:tcPr>
            <w:tcW w:w="6726" w:type="dxa"/>
            <w:gridSpan w:val="3"/>
            <w:tcBorders>
              <w:tl2br w:val="nil"/>
              <w:tr2bl w:val="nil"/>
            </w:tcBorders>
            <w:vAlign w:val="top"/>
          </w:tcPr>
          <w:p>
            <w:pPr>
              <w:pStyle w:val="26"/>
              <w:keepNext w:val="0"/>
              <w:keepLines w:val="0"/>
              <w:pageBreakBefore w:val="0"/>
              <w:widowControl/>
              <w:kinsoku/>
              <w:wordWrap/>
              <w:topLinePunct w:val="0"/>
              <w:bidi w:val="0"/>
              <w:snapToGrid w:val="0"/>
              <w:spacing w:before="0" w:beforeAutospacing="0" w:after="0" w:afterAutospacing="0"/>
              <w:jc w:val="left"/>
              <w:outlineLvl w:val="9"/>
              <w:rPr>
                <w:rFonts w:hint="default" w:ascii="Times New Roman" w:hAnsi="Times New Roman" w:cs="Times New Roman"/>
                <w:sz w:val="20"/>
                <w:szCs w:val="20"/>
              </w:rPr>
            </w:pPr>
            <w:r>
              <w:rPr>
                <w:rFonts w:hint="eastAsia" w:cs="Times New Roman"/>
                <w:color w:val="000000"/>
                <w:sz w:val="20"/>
                <w:szCs w:val="20"/>
                <w:lang w:val="en-US" w:eastAsia="zh-CN"/>
              </w:rPr>
              <w:t>2D-</w:t>
            </w:r>
            <w:r>
              <w:rPr>
                <w:rFonts w:hint="default" w:ascii="Times New Roman" w:hAnsi="Times New Roman" w:cs="Times New Roman"/>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top"/>
          </w:tcPr>
          <w:p>
            <w:pPr>
              <w:pStyle w:val="26"/>
              <w:keepNext w:val="0"/>
              <w:keepLines w:val="0"/>
              <w:widowControl/>
              <w:suppressLineNumbers w:val="0"/>
              <w:jc w:val="left"/>
              <w:rPr>
                <w:rFonts w:hint="eastAsia" w:ascii="Times New Roman" w:hAnsi="Times New Roman" w:eastAsia="宋体" w:cs="Times New Roman"/>
                <w:sz w:val="20"/>
                <w:szCs w:val="20"/>
                <w:lang w:eastAsia="zh-CN"/>
              </w:rPr>
            </w:pPr>
            <w:r>
              <w:rPr>
                <w:rFonts w:hint="default" w:ascii="Times New Roman" w:hAnsi="Times New Roman" w:cs="Times New Roman"/>
                <w:color w:val="000000"/>
                <w:sz w:val="20"/>
                <w:szCs w:val="20"/>
              </w:rPr>
              <w:t>BLER</w:t>
            </w:r>
            <w:r>
              <w:rPr>
                <w:rFonts w:hint="eastAsia" w:cs="Times New Roman"/>
                <w:color w:val="000000"/>
                <w:sz w:val="20"/>
                <w:szCs w:val="20"/>
                <w:lang w:eastAsia="zh-CN"/>
              </w:rPr>
              <w:t xml:space="preserve"> </w:t>
            </w:r>
            <w:r>
              <w:rPr>
                <w:rFonts w:hint="default" w:ascii="Times New Roman" w:hAnsi="Times New Roman" w:cs="Times New Roman"/>
                <w:color w:val="000000"/>
                <w:sz w:val="20"/>
                <w:szCs w:val="20"/>
              </w:rPr>
              <w:t>Target</w:t>
            </w:r>
          </w:p>
        </w:tc>
        <w:tc>
          <w:tcPr>
            <w:tcW w:w="6726" w:type="dxa"/>
            <w:gridSpan w:val="3"/>
            <w:tcBorders>
              <w:tl2br w:val="nil"/>
              <w:tr2bl w:val="nil"/>
            </w:tcBorders>
            <w:vAlign w:val="top"/>
          </w:tcPr>
          <w:p>
            <w:pPr>
              <w:pStyle w:val="26"/>
              <w:keepNext w:val="0"/>
              <w:keepLines w:val="0"/>
              <w:pageBreakBefore w:val="0"/>
              <w:widowControl/>
              <w:kinsoku/>
              <w:wordWrap/>
              <w:overflowPunct w:val="0"/>
              <w:topLinePunct w:val="0"/>
              <w:bidi w:val="0"/>
              <w:snapToGrid w:val="0"/>
              <w:spacing w:before="0" w:beforeAutospacing="0" w:after="180" w:afterAutospacing="0"/>
              <w:jc w:val="left"/>
              <w:textAlignment w:val="baseline"/>
              <w:outlineLvl w:val="9"/>
              <w:rPr>
                <w:rFonts w:hint="default" w:cs="Times New Roman"/>
                <w:sz w:val="20"/>
                <w:szCs w:val="20"/>
                <w:lang w:val="en-US" w:eastAsia="zh-CN"/>
              </w:rPr>
            </w:pPr>
            <w:r>
              <w:rPr>
                <w:rFonts w:hint="eastAsia" w:cs="Times New Roman"/>
                <w:sz w:val="20"/>
                <w:szCs w:val="20"/>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19" w:type="dxa"/>
            <w:tcBorders>
              <w:tl2br w:val="nil"/>
              <w:tr2bl w:val="nil"/>
            </w:tcBorders>
            <w:vAlign w:val="top"/>
          </w:tcPr>
          <w:p>
            <w:pPr>
              <w:pStyle w:val="26"/>
              <w:keepNext w:val="0"/>
              <w:keepLines w:val="0"/>
              <w:widowControl/>
              <w:suppressLineNumbers w:val="0"/>
              <w:jc w:val="left"/>
              <w:rPr>
                <w:rFonts w:hint="eastAsia"/>
                <w:sz w:val="20"/>
                <w:szCs w:val="20"/>
                <w:lang w:val="en-US" w:eastAsia="zh-CN"/>
              </w:rPr>
            </w:pPr>
            <w:r>
              <w:rPr>
                <w:rFonts w:hint="eastAsia"/>
                <w:sz w:val="20"/>
                <w:szCs w:val="20"/>
                <w:lang w:val="en-US" w:eastAsia="zh-CN"/>
              </w:rPr>
              <w:t>Duration</w:t>
            </w:r>
          </w:p>
        </w:tc>
        <w:tc>
          <w:tcPr>
            <w:tcW w:w="6726" w:type="dxa"/>
            <w:gridSpan w:val="3"/>
            <w:tcBorders>
              <w:tl2br w:val="nil"/>
              <w:tr2bl w:val="nil"/>
            </w:tcBorders>
            <w:vAlign w:val="top"/>
          </w:tcPr>
          <w:p>
            <w:pPr>
              <w:pStyle w:val="26"/>
              <w:keepNext w:val="0"/>
              <w:keepLines w:val="0"/>
              <w:pageBreakBefore w:val="0"/>
              <w:widowControl/>
              <w:kinsoku/>
              <w:wordWrap/>
              <w:overflowPunct w:val="0"/>
              <w:topLinePunct w:val="0"/>
              <w:bidi w:val="0"/>
              <w:snapToGrid w:val="0"/>
              <w:spacing w:before="0" w:beforeAutospacing="0" w:after="180" w:afterAutospacing="0"/>
              <w:jc w:val="left"/>
              <w:textAlignment w:val="baseline"/>
              <w:outlineLvl w:val="9"/>
              <w:rPr>
                <w:rFonts w:hint="eastAsia" w:cs="Times New Roman"/>
                <w:sz w:val="20"/>
                <w:szCs w:val="20"/>
                <w:lang w:val="en-US" w:eastAsia="zh-CN"/>
              </w:rPr>
            </w:pPr>
            <w:r>
              <w:rPr>
                <w:rFonts w:hint="eastAsia" w:cs="Times New Roman"/>
                <w:sz w:val="20"/>
                <w:szCs w:val="20"/>
                <w:lang w:val="en-US" w:eastAsia="zh-CN"/>
              </w:rPr>
              <w:t>12 OS</w:t>
            </w:r>
          </w:p>
        </w:tc>
      </w:tr>
    </w:tbl>
    <w:p>
      <w:pPr>
        <w:pStyle w:val="2"/>
        <w:keepNext w:val="0"/>
        <w:keepLines w:val="0"/>
        <w:numPr>
          <w:ilvl w:val="0"/>
          <w:numId w:val="0"/>
        </w:numPr>
        <w:overflowPunct/>
        <w:autoSpaceDE/>
        <w:autoSpaceDN/>
        <w:adjustRightInd/>
        <w:spacing w:beforeLines="0" w:after="180" w:afterLines="50"/>
        <w:textAlignment w:val="auto"/>
        <w:rPr>
          <w:rFonts w:hint="eastAsia"/>
          <w:lang w:val="en-US" w:eastAsia="zh-CN"/>
        </w:rPr>
      </w:pPr>
      <w:r>
        <w:rPr>
          <w:rFonts w:hint="eastAsia"/>
          <w:lang w:val="en-US"/>
        </w:rPr>
        <w:t>Appendix</w:t>
      </w:r>
      <w:r>
        <w:rPr>
          <w:rFonts w:hint="eastAsia"/>
          <w:lang w:val="en-US" w:eastAsia="zh-CN"/>
        </w:rPr>
        <w:t>-B</w:t>
      </w:r>
      <w:r>
        <w:rPr>
          <w:rFonts w:hint="eastAsia"/>
          <w:lang w:val="en-US"/>
        </w:rPr>
        <w:t xml:space="preserve"> </w:t>
      </w:r>
      <w:r>
        <w:rPr>
          <w:rFonts w:hint="eastAsia"/>
          <w:lang w:val="en-US" w:eastAsia="zh-CN"/>
        </w:rPr>
        <w:t xml:space="preserve">SLS </w:t>
      </w:r>
      <w:r>
        <w:t>assumption</w:t>
      </w:r>
      <w:r>
        <w:rPr>
          <w:rFonts w:hint="eastAsia"/>
          <w:lang w:val="en-US" w:eastAsia="zh-CN"/>
        </w:rPr>
        <w:t>s</w:t>
      </w:r>
    </w:p>
    <w:p>
      <w:pPr>
        <w:rPr>
          <w:rFonts w:hint="eastAsia" w:eastAsia="宋体"/>
          <w:highlight w:val="none"/>
          <w:lang w:val="en-US" w:eastAsia="zh-CN"/>
        </w:rPr>
      </w:pPr>
      <w:r>
        <w:rPr>
          <w:rFonts w:hint="eastAsia" w:eastAsia="宋体"/>
          <w:lang w:val="en-US" w:eastAsia="zh-CN"/>
        </w:rPr>
        <w:t>The si</w:t>
      </w:r>
      <w:r>
        <w:rPr>
          <w:rFonts w:hint="eastAsia" w:eastAsia="宋体"/>
          <w:highlight w:val="none"/>
          <w:lang w:val="en-US" w:eastAsia="zh-CN"/>
        </w:rPr>
        <w:t>mulation assumptions for SLS can reuse that of defined for LLS as above. In the following, SLS specific simulation assumptions are provided.</w:t>
      </w:r>
    </w:p>
    <w:p>
      <w:pPr>
        <w:pStyle w:val="26"/>
        <w:spacing w:after="180" w:afterLines="50" w:afterAutospacing="0"/>
        <w:jc w:val="center"/>
        <w:rPr>
          <w:highlight w:val="none"/>
        </w:rPr>
      </w:pPr>
      <w:r>
        <w:rPr>
          <w:rFonts w:eastAsiaTheme="minorEastAsia"/>
          <w:color w:val="000000" w:themeColor="text1"/>
          <w:kern w:val="24"/>
          <w:sz w:val="20"/>
          <w:szCs w:val="20"/>
          <w:highlight w:val="none"/>
          <w14:textFill>
            <w14:solidFill>
              <w14:schemeClr w14:val="tx1"/>
            </w14:solidFill>
          </w14:textFill>
        </w:rPr>
        <w:t xml:space="preserve">Table </w:t>
      </w:r>
      <w:r>
        <w:rPr>
          <w:rFonts w:hint="eastAsia" w:eastAsiaTheme="minorEastAsia"/>
          <w:color w:val="000000" w:themeColor="text1"/>
          <w:kern w:val="24"/>
          <w:sz w:val="20"/>
          <w:szCs w:val="20"/>
          <w:highlight w:val="none"/>
          <w:lang w:val="en-US" w:eastAsia="zh-CN"/>
          <w14:textFill>
            <w14:solidFill>
              <w14:schemeClr w14:val="tx1"/>
            </w14:solidFill>
          </w14:textFill>
        </w:rPr>
        <w:t>B</w:t>
      </w:r>
      <w:r>
        <w:rPr>
          <w:rFonts w:hint="eastAsia" w:eastAsiaTheme="minorEastAsia"/>
          <w:color w:val="000000" w:themeColor="text1"/>
          <w:kern w:val="24"/>
          <w:sz w:val="20"/>
          <w:szCs w:val="20"/>
          <w:highlight w:val="none"/>
          <w14:textFill>
            <w14:solidFill>
              <w14:schemeClr w14:val="tx1"/>
            </w14:solidFill>
          </w14:textFill>
        </w:rPr>
        <w:t>-1</w:t>
      </w:r>
      <w:r>
        <w:rPr>
          <w:rFonts w:eastAsiaTheme="minorEastAsia"/>
          <w:color w:val="000000" w:themeColor="text1"/>
          <w:kern w:val="24"/>
          <w:sz w:val="20"/>
          <w:szCs w:val="20"/>
          <w:highlight w:val="none"/>
          <w14:textFill>
            <w14:solidFill>
              <w14:schemeClr w14:val="tx1"/>
            </w14:solidFill>
          </w14:textFill>
        </w:rPr>
        <w:t xml:space="preserve"> Simulation assumption</w:t>
      </w:r>
      <w:r>
        <w:rPr>
          <w:rFonts w:hint="eastAsia" w:eastAsiaTheme="minorEastAsia"/>
          <w:color w:val="000000" w:themeColor="text1"/>
          <w:kern w:val="24"/>
          <w:sz w:val="20"/>
          <w:szCs w:val="20"/>
          <w:highlight w:val="none"/>
          <w14:textFill>
            <w14:solidFill>
              <w14:schemeClr w14:val="tx1"/>
            </w14:solidFill>
          </w14:textFill>
        </w:rPr>
        <w:t>s</w:t>
      </w:r>
      <w:r>
        <w:rPr>
          <w:rFonts w:eastAsiaTheme="minorEastAsia"/>
          <w:color w:val="000000" w:themeColor="text1"/>
          <w:kern w:val="24"/>
          <w:sz w:val="20"/>
          <w:szCs w:val="20"/>
          <w:highlight w:val="none"/>
          <w14:textFill>
            <w14:solidFill>
              <w14:schemeClr w14:val="tx1"/>
            </w14:solidFill>
          </w14:textFill>
        </w:rPr>
        <w:t xml:space="preserve"> for </w:t>
      </w:r>
      <w:r>
        <w:rPr>
          <w:rFonts w:hint="eastAsia" w:eastAsiaTheme="minorEastAsia"/>
          <w:color w:val="000000" w:themeColor="text1"/>
          <w:kern w:val="24"/>
          <w:sz w:val="20"/>
          <w:szCs w:val="20"/>
          <w:highlight w:val="none"/>
          <w14:textFill>
            <w14:solidFill>
              <w14:schemeClr w14:val="tx1"/>
            </w14:solidFill>
          </w14:textFill>
        </w:rPr>
        <w:t>system-level simulation</w:t>
      </w:r>
      <w:r>
        <w:rPr>
          <w:rFonts w:eastAsiaTheme="minorEastAsia"/>
          <w:color w:val="000000" w:themeColor="text1"/>
          <w:kern w:val="24"/>
          <w:sz w:val="20"/>
          <w:szCs w:val="20"/>
          <w:highlight w:val="none"/>
          <w14:textFill>
            <w14:solidFill>
              <w14:schemeClr w14:val="tx1"/>
            </w14:solidFill>
          </w14:textFill>
        </w:rPr>
        <w:t xml:space="preserve"> for FR1</w:t>
      </w:r>
    </w:p>
    <w:tbl>
      <w:tblPr>
        <w:tblStyle w:val="28"/>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2325"/>
        <w:gridCol w:w="2325"/>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rPr>
                <w:b/>
                <w:bCs/>
                <w:lang w:eastAsia="zh-CN"/>
              </w:rPr>
            </w:pPr>
            <w:r>
              <w:rPr>
                <w:b/>
                <w:bCs/>
                <w:lang w:eastAsia="zh-CN"/>
              </w:rPr>
              <w:t>Parameters</w:t>
            </w:r>
          </w:p>
        </w:tc>
        <w:tc>
          <w:tcPr>
            <w:tcW w:w="6975" w:type="dxa"/>
            <w:gridSpan w:val="3"/>
            <w:shd w:val="clear" w:color="auto" w:fill="DCE6F2"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Scenario</w:t>
            </w:r>
          </w:p>
        </w:tc>
        <w:tc>
          <w:tcPr>
            <w:tcW w:w="2325" w:type="dxa"/>
            <w:shd w:val="clear" w:color="auto" w:fill="auto"/>
            <w:vAlign w:val="center"/>
          </w:tcPr>
          <w:p>
            <w:pPr>
              <w:rPr>
                <w:lang w:val="en-US" w:eastAsia="zh-CN"/>
              </w:rPr>
            </w:pPr>
            <w:r>
              <w:rPr>
                <w:lang w:eastAsia="zh-CN"/>
              </w:rPr>
              <w:t>Urban</w:t>
            </w:r>
            <w:r>
              <w:rPr>
                <w:rFonts w:hint="eastAsia"/>
                <w:lang w:val="en-US" w:eastAsia="zh-CN"/>
              </w:rPr>
              <w:t xml:space="preserve"> , O2I</w:t>
            </w:r>
          </w:p>
        </w:tc>
        <w:tc>
          <w:tcPr>
            <w:tcW w:w="2325" w:type="dxa"/>
            <w:shd w:val="clear" w:color="auto" w:fill="auto"/>
            <w:vAlign w:val="center"/>
          </w:tcPr>
          <w:p>
            <w:pPr>
              <w:rPr>
                <w:lang w:val="en-US" w:eastAsia="zh-CN"/>
              </w:rPr>
            </w:pPr>
            <w:r>
              <w:rPr>
                <w:lang w:eastAsia="zh-CN"/>
              </w:rPr>
              <w:t>Rural</w:t>
            </w:r>
            <w:r>
              <w:rPr>
                <w:rFonts w:hint="eastAsia"/>
                <w:lang w:val="en-US" w:eastAsia="zh-CN"/>
              </w:rPr>
              <w:t>,  O2O or , O2I</w:t>
            </w:r>
          </w:p>
        </w:tc>
        <w:tc>
          <w:tcPr>
            <w:tcW w:w="2325" w:type="dxa"/>
            <w:vAlign w:val="center"/>
          </w:tcPr>
          <w:p>
            <w:pPr>
              <w:rPr>
                <w:lang w:eastAsia="zh-CN"/>
              </w:rPr>
            </w:pPr>
            <w:r>
              <w:rPr>
                <w:lang w:eastAsia="zh-CN"/>
              </w:rPr>
              <w:t>Rural with long distance</w:t>
            </w:r>
            <w:r>
              <w:rPr>
                <w:rFonts w:hint="eastAsia"/>
                <w:lang w:val="en-US" w:eastAsia="zh-CN"/>
              </w:rPr>
              <w:t>, O2O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top"/>
          </w:tcPr>
          <w:p>
            <w:pPr>
              <w:pStyle w:val="26"/>
              <w:rPr>
                <w:lang w:eastAsia="zh-CN"/>
              </w:rPr>
            </w:pPr>
            <w:r>
              <w:rPr>
                <w:color w:val="000000"/>
                <w:sz w:val="20"/>
                <w:szCs w:val="20"/>
                <w:highlight w:val="none"/>
              </w:rPr>
              <w:t>Layout</w:t>
            </w:r>
          </w:p>
        </w:tc>
        <w:tc>
          <w:tcPr>
            <w:tcW w:w="6975" w:type="dxa"/>
            <w:gridSpan w:val="3"/>
            <w:shd w:val="clear" w:color="auto" w:fill="auto"/>
            <w:vAlign w:val="center"/>
          </w:tcPr>
          <w:p>
            <w:pPr>
              <w:rPr>
                <w:lang w:eastAsia="zh-CN"/>
              </w:rPr>
            </w:pPr>
            <w:r>
              <w:rPr>
                <w:color w:val="000000"/>
                <w:sz w:val="20"/>
                <w:szCs w:val="20"/>
                <w:highlight w:val="none"/>
              </w:rPr>
              <w:t>Single</w:t>
            </w:r>
            <w:r>
              <w:rPr>
                <w:rFonts w:hint="eastAsia"/>
                <w:color w:val="000000"/>
                <w:sz w:val="20"/>
                <w:szCs w:val="20"/>
                <w:highlight w:val="none"/>
              </w:rPr>
              <w:t xml:space="preserve"> </w:t>
            </w:r>
            <w:r>
              <w:rPr>
                <w:color w:val="000000"/>
                <w:sz w:val="20"/>
                <w:szCs w:val="20"/>
                <w:highlight w:val="none"/>
              </w:rPr>
              <w:t>layer</w:t>
            </w:r>
            <w:r>
              <w:rPr>
                <w:rFonts w:hint="eastAsia"/>
                <w:color w:val="000000"/>
                <w:sz w:val="20"/>
                <w:szCs w:val="20"/>
                <w:highlight w:val="none"/>
              </w:rPr>
              <w:t xml:space="preserve"> </w:t>
            </w:r>
            <w:r>
              <w:rPr>
                <w:color w:val="000000"/>
                <w:sz w:val="20"/>
                <w:szCs w:val="20"/>
                <w:highlight w:val="none"/>
              </w:rPr>
              <w:t>-</w:t>
            </w:r>
            <w:r>
              <w:rPr>
                <w:rFonts w:hint="eastAsia"/>
                <w:color w:val="000000"/>
                <w:sz w:val="20"/>
                <w:szCs w:val="20"/>
                <w:highlight w:val="none"/>
              </w:rPr>
              <w:t xml:space="preserve"> </w:t>
            </w:r>
            <w:r>
              <w:rPr>
                <w:color w:val="000000"/>
                <w:sz w:val="20"/>
                <w:szCs w:val="20"/>
                <w:highlight w:val="none"/>
              </w:rPr>
              <w:t>Macro</w:t>
            </w:r>
            <w:r>
              <w:rPr>
                <w:rFonts w:hint="eastAsia"/>
                <w:color w:val="000000"/>
                <w:sz w:val="20"/>
                <w:szCs w:val="20"/>
                <w:highlight w:val="none"/>
              </w:rPr>
              <w:t xml:space="preserve"> </w:t>
            </w:r>
            <w:r>
              <w:rPr>
                <w:color w:val="000000"/>
                <w:sz w:val="20"/>
                <w:szCs w:val="20"/>
                <w:highlight w:val="none"/>
              </w:rPr>
              <w:t>layer:</w:t>
            </w:r>
            <w:r>
              <w:rPr>
                <w:rFonts w:hint="eastAsia"/>
                <w:color w:val="000000"/>
                <w:sz w:val="20"/>
                <w:szCs w:val="20"/>
                <w:highlight w:val="none"/>
              </w:rPr>
              <w:t xml:space="preserve"> </w:t>
            </w:r>
            <w:r>
              <w:rPr>
                <w:color w:val="000000"/>
                <w:sz w:val="20"/>
                <w:szCs w:val="20"/>
                <w:highlight w:val="none"/>
              </w:rPr>
              <w:t>Hex.</w:t>
            </w:r>
            <w:r>
              <w:rPr>
                <w:rFonts w:hint="eastAsia"/>
                <w:color w:val="000000"/>
                <w:sz w:val="20"/>
                <w:szCs w:val="20"/>
                <w:highlight w:val="none"/>
              </w:rPr>
              <w:t xml:space="preserve"> </w:t>
            </w:r>
            <w:r>
              <w:rPr>
                <w:color w:val="000000"/>
                <w:sz w:val="20"/>
                <w:szCs w:val="20"/>
                <w:highlight w:val="none"/>
              </w:rPr>
              <w:t>Grid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top"/>
          </w:tcPr>
          <w:p>
            <w:pPr>
              <w:pStyle w:val="26"/>
              <w:rPr>
                <w:lang w:eastAsia="zh-CN"/>
              </w:rPr>
            </w:pPr>
            <w:r>
              <w:rPr>
                <w:color w:val="000000"/>
                <w:sz w:val="20"/>
                <w:szCs w:val="20"/>
                <w:highlight w:val="none"/>
              </w:rPr>
              <w:t>Channel</w:t>
            </w:r>
            <w:r>
              <w:rPr>
                <w:rFonts w:hint="eastAsia"/>
                <w:color w:val="000000"/>
                <w:sz w:val="20"/>
                <w:szCs w:val="20"/>
                <w:highlight w:val="none"/>
              </w:rPr>
              <w:t xml:space="preserve"> </w:t>
            </w:r>
            <w:r>
              <w:rPr>
                <w:color w:val="000000"/>
                <w:sz w:val="20"/>
                <w:szCs w:val="20"/>
                <w:highlight w:val="none"/>
              </w:rPr>
              <w:t>model</w:t>
            </w:r>
            <w:r>
              <w:rPr>
                <w:rFonts w:hint="eastAsia"/>
                <w:color w:val="000000"/>
                <w:sz w:val="20"/>
                <w:szCs w:val="20"/>
                <w:highlight w:val="none"/>
              </w:rPr>
              <w:t xml:space="preserve"> </w:t>
            </w:r>
          </w:p>
        </w:tc>
        <w:tc>
          <w:tcPr>
            <w:tcW w:w="2325" w:type="dxa"/>
            <w:shd w:val="clear" w:color="auto" w:fill="auto"/>
            <w:vAlign w:val="center"/>
          </w:tcPr>
          <w:p>
            <w:pPr>
              <w:rPr>
                <w:lang w:eastAsia="zh-CN"/>
              </w:rPr>
            </w:pPr>
            <w:r>
              <w:rPr>
                <w:color w:val="000000"/>
                <w:sz w:val="20"/>
                <w:szCs w:val="20"/>
                <w:highlight w:val="none"/>
              </w:rPr>
              <w:t>UMa</w:t>
            </w:r>
            <w:r>
              <w:rPr>
                <w:rFonts w:hint="eastAsia"/>
                <w:color w:val="000000"/>
                <w:sz w:val="20"/>
                <w:szCs w:val="20"/>
                <w:highlight w:val="none"/>
              </w:rPr>
              <w:t xml:space="preserve"> </w:t>
            </w:r>
            <w:r>
              <w:rPr>
                <w:color w:val="000000"/>
                <w:sz w:val="20"/>
                <w:szCs w:val="20"/>
                <w:highlight w:val="none"/>
              </w:rPr>
              <w:t>in</w:t>
            </w:r>
            <w:r>
              <w:rPr>
                <w:rFonts w:hint="eastAsia"/>
                <w:color w:val="000000"/>
                <w:sz w:val="20"/>
                <w:szCs w:val="20"/>
                <w:highlight w:val="none"/>
              </w:rPr>
              <w:t xml:space="preserve"> </w:t>
            </w:r>
            <w:r>
              <w:rPr>
                <w:color w:val="000000"/>
                <w:sz w:val="20"/>
                <w:szCs w:val="20"/>
                <w:highlight w:val="none"/>
              </w:rPr>
              <w:t>TR</w:t>
            </w:r>
            <w:r>
              <w:rPr>
                <w:rFonts w:hint="eastAsia"/>
                <w:color w:val="000000"/>
                <w:sz w:val="20"/>
                <w:szCs w:val="20"/>
                <w:highlight w:val="none"/>
              </w:rPr>
              <w:t xml:space="preserve"> </w:t>
            </w:r>
            <w:r>
              <w:rPr>
                <w:color w:val="000000"/>
                <w:sz w:val="20"/>
                <w:szCs w:val="20"/>
                <w:highlight w:val="none"/>
              </w:rPr>
              <w:t>38.901</w:t>
            </w:r>
          </w:p>
        </w:tc>
        <w:tc>
          <w:tcPr>
            <w:tcW w:w="4650" w:type="dxa"/>
            <w:gridSpan w:val="2"/>
            <w:shd w:val="clear" w:color="auto" w:fill="auto"/>
            <w:vAlign w:val="center"/>
          </w:tcPr>
          <w:p>
            <w:pPr>
              <w:rPr>
                <w:lang w:eastAsia="zh-CN"/>
              </w:rPr>
            </w:pPr>
            <w:r>
              <w:rPr>
                <w:color w:val="000000"/>
                <w:sz w:val="20"/>
                <w:szCs w:val="20"/>
                <w:highlight w:val="none"/>
              </w:rPr>
              <w:t>RMa</w:t>
            </w:r>
            <w:r>
              <w:rPr>
                <w:rFonts w:hint="eastAsia"/>
                <w:color w:val="000000"/>
                <w:sz w:val="20"/>
                <w:szCs w:val="20"/>
                <w:highlight w:val="none"/>
              </w:rPr>
              <w:t xml:space="preserve"> </w:t>
            </w:r>
            <w:r>
              <w:rPr>
                <w:color w:val="000000"/>
                <w:sz w:val="20"/>
                <w:szCs w:val="20"/>
                <w:highlight w:val="none"/>
              </w:rPr>
              <w:t>in</w:t>
            </w:r>
            <w:r>
              <w:rPr>
                <w:rFonts w:hint="eastAsia"/>
                <w:color w:val="000000"/>
                <w:sz w:val="20"/>
                <w:szCs w:val="20"/>
                <w:highlight w:val="none"/>
              </w:rPr>
              <w:t xml:space="preserve"> </w:t>
            </w:r>
            <w:r>
              <w:rPr>
                <w:color w:val="000000"/>
                <w:sz w:val="20"/>
                <w:szCs w:val="20"/>
                <w:highlight w:val="none"/>
              </w:rPr>
              <w:t>TR</w:t>
            </w:r>
            <w:r>
              <w:rPr>
                <w:rFonts w:hint="eastAsia"/>
                <w:color w:val="000000"/>
                <w:sz w:val="20"/>
                <w:szCs w:val="20"/>
                <w:highlight w:val="none"/>
              </w:rPr>
              <w:t xml:space="preserve"> </w:t>
            </w:r>
            <w:r>
              <w:rPr>
                <w:color w:val="000000"/>
                <w:sz w:val="20"/>
                <w:szCs w:val="20"/>
                <w:highlight w:val="none"/>
              </w:rPr>
              <w:t>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color w:val="000000"/>
                <w:sz w:val="20"/>
                <w:szCs w:val="20"/>
                <w:highlight w:val="none"/>
              </w:rPr>
            </w:pPr>
            <w:r>
              <w:rPr>
                <w:sz w:val="20"/>
                <w:szCs w:val="20"/>
              </w:rPr>
              <w:t>Number of BS antennas &amp; antenna configuration</w:t>
            </w:r>
          </w:p>
        </w:tc>
        <w:tc>
          <w:tcPr>
            <w:tcW w:w="2325" w:type="dxa"/>
            <w:shd w:val="clear" w:color="auto" w:fill="auto"/>
            <w:vAlign w:val="center"/>
          </w:tcPr>
          <w:p>
            <w:pPr>
              <w:pStyle w:val="26"/>
              <w:spacing w:before="0" w:beforeAutospacing="0" w:after="0" w:afterAutospacing="0"/>
              <w:rPr>
                <w:rFonts w:hint="default" w:eastAsia="宋体"/>
                <w:sz w:val="20"/>
                <w:szCs w:val="20"/>
                <w:lang w:val="en-US" w:eastAsia="zh-CN"/>
              </w:rPr>
            </w:pPr>
            <w:r>
              <w:rPr>
                <w:sz w:val="20"/>
                <w:szCs w:val="20"/>
              </w:rPr>
              <w:t>192</w:t>
            </w:r>
            <w:r>
              <w:rPr>
                <w:rFonts w:hint="eastAsia"/>
                <w:sz w:val="20"/>
                <w:szCs w:val="20"/>
                <w:lang w:val="en-US" w:eastAsia="zh-CN"/>
              </w:rPr>
              <w:t xml:space="preserve"> for 2.6G and 4G:</w:t>
            </w:r>
          </w:p>
          <w:p>
            <w:pPr>
              <w:pStyle w:val="26"/>
              <w:spacing w:before="0" w:beforeAutospacing="0" w:after="0" w:afterAutospacing="0"/>
              <w:rPr>
                <w:color w:val="000000"/>
                <w:sz w:val="20"/>
                <w:szCs w:val="20"/>
                <w:highlight w:val="none"/>
              </w:rPr>
            </w:pPr>
            <w:r>
              <w:rPr>
                <w:sz w:val="20"/>
                <w:szCs w:val="20"/>
              </w:rPr>
              <w:t>(M,N,P,Mg,Ng;Mp,Np) = (12,8,2,1,1;1,1)</w:t>
            </w:r>
          </w:p>
        </w:tc>
        <w:tc>
          <w:tcPr>
            <w:tcW w:w="2325" w:type="dxa"/>
            <w:shd w:val="clear" w:color="auto" w:fill="auto"/>
            <w:vAlign w:val="center"/>
          </w:tcPr>
          <w:p>
            <w:pPr>
              <w:pStyle w:val="26"/>
              <w:spacing w:before="0" w:beforeAutospacing="0" w:after="0" w:afterAutospacing="0"/>
              <w:rPr>
                <w:rFonts w:hint="default" w:eastAsia="宋体"/>
                <w:sz w:val="20"/>
                <w:szCs w:val="20"/>
                <w:lang w:val="en-US" w:eastAsia="zh-CN"/>
              </w:rPr>
            </w:pPr>
            <w:r>
              <w:rPr>
                <w:sz w:val="20"/>
                <w:szCs w:val="20"/>
              </w:rPr>
              <w:t>64</w:t>
            </w:r>
            <w:r>
              <w:rPr>
                <w:rFonts w:hint="eastAsia"/>
                <w:sz w:val="20"/>
                <w:szCs w:val="20"/>
                <w:lang w:val="en-US" w:eastAsia="zh-CN"/>
              </w:rPr>
              <w:t xml:space="preserve"> for 2.6G and 4G:</w:t>
            </w:r>
          </w:p>
          <w:p>
            <w:pPr>
              <w:pStyle w:val="26"/>
              <w:spacing w:before="0" w:beforeAutospacing="0" w:after="0" w:afterAutospacing="0"/>
              <w:rPr>
                <w:rFonts w:hint="eastAsia"/>
                <w:sz w:val="20"/>
                <w:szCs w:val="20"/>
                <w:lang w:val="en-US" w:eastAsia="zh-CN"/>
              </w:rPr>
            </w:pPr>
            <w:r>
              <w:rPr>
                <w:sz w:val="20"/>
                <w:szCs w:val="20"/>
              </w:rPr>
              <w:t>(M,N,P,Mg,Ng;Mp,Np) = (8,4,2,1,1;1,1)</w:t>
            </w:r>
            <w:r>
              <w:rPr>
                <w:rFonts w:hint="eastAsia"/>
                <w:sz w:val="20"/>
                <w:szCs w:val="20"/>
                <w:lang w:val="en-US" w:eastAsia="zh-CN"/>
              </w:rPr>
              <w:t>;</w:t>
            </w:r>
          </w:p>
          <w:p>
            <w:pPr>
              <w:pStyle w:val="26"/>
              <w:spacing w:before="0" w:beforeAutospacing="0" w:after="0" w:afterAutospacing="0"/>
              <w:rPr>
                <w:rFonts w:hint="eastAsia"/>
                <w:sz w:val="20"/>
                <w:szCs w:val="20"/>
                <w:lang w:val="en-US" w:eastAsia="zh-CN"/>
              </w:rPr>
            </w:pPr>
            <w:r>
              <w:rPr>
                <w:rFonts w:hint="eastAsia"/>
                <w:sz w:val="20"/>
                <w:szCs w:val="20"/>
                <w:lang w:val="en-US" w:eastAsia="zh-CN"/>
              </w:rPr>
              <w:t>32 for 2G:</w:t>
            </w:r>
          </w:p>
          <w:p>
            <w:pPr>
              <w:pStyle w:val="26"/>
              <w:spacing w:before="0" w:beforeAutospacing="0" w:after="0" w:afterAutospacing="0"/>
              <w:rPr>
                <w:rFonts w:hint="default"/>
                <w:sz w:val="20"/>
                <w:szCs w:val="20"/>
                <w:lang w:val="en-US" w:eastAsia="zh-CN"/>
              </w:rPr>
            </w:pPr>
            <w:r>
              <w:rPr>
                <w:sz w:val="20"/>
                <w:szCs w:val="20"/>
              </w:rPr>
              <w:t>(M,N,P,Mg,Ng;Mp,Np) = (8,</w:t>
            </w:r>
            <w:r>
              <w:rPr>
                <w:rFonts w:hint="eastAsia"/>
                <w:sz w:val="20"/>
                <w:szCs w:val="20"/>
                <w:lang w:val="en-US" w:eastAsia="zh-CN"/>
              </w:rPr>
              <w:t>2</w:t>
            </w:r>
            <w:r>
              <w:rPr>
                <w:sz w:val="20"/>
                <w:szCs w:val="20"/>
              </w:rPr>
              <w:t>,2,1,1;1,1)</w:t>
            </w:r>
            <w:r>
              <w:rPr>
                <w:rFonts w:hint="eastAsia"/>
                <w:sz w:val="20"/>
                <w:szCs w:val="20"/>
                <w:lang w:val="en-US" w:eastAsia="zh-CN"/>
              </w:rPr>
              <w:t>;</w:t>
            </w:r>
          </w:p>
          <w:p>
            <w:pPr>
              <w:pStyle w:val="26"/>
              <w:spacing w:before="0" w:beforeAutospacing="0" w:after="0" w:afterAutospacing="0"/>
              <w:rPr>
                <w:rFonts w:hint="eastAsia"/>
                <w:sz w:val="20"/>
                <w:szCs w:val="20"/>
                <w:lang w:val="en-US" w:eastAsia="zh-CN"/>
              </w:rPr>
            </w:pPr>
            <w:r>
              <w:rPr>
                <w:rFonts w:hint="eastAsia"/>
                <w:sz w:val="20"/>
                <w:szCs w:val="20"/>
                <w:lang w:val="en-US" w:eastAsia="zh-CN"/>
              </w:rPr>
              <w:t>16 for 700M:</w:t>
            </w:r>
          </w:p>
          <w:p>
            <w:pPr>
              <w:pStyle w:val="26"/>
              <w:spacing w:before="0" w:beforeAutospacing="0" w:after="0" w:afterAutospacing="0"/>
              <w:rPr>
                <w:rFonts w:hint="eastAsia"/>
                <w:sz w:val="20"/>
                <w:szCs w:val="20"/>
                <w:lang w:val="en-US" w:eastAsia="zh-CN"/>
              </w:rPr>
            </w:pPr>
            <w:r>
              <w:rPr>
                <w:sz w:val="20"/>
                <w:szCs w:val="20"/>
              </w:rPr>
              <w:t>(M,N,P,Mg,Ng;Mp,Np) = (</w:t>
            </w:r>
            <w:r>
              <w:rPr>
                <w:rFonts w:hint="eastAsia"/>
                <w:sz w:val="20"/>
                <w:szCs w:val="20"/>
                <w:lang w:val="en-US" w:eastAsia="zh-CN"/>
              </w:rPr>
              <w:t>4</w:t>
            </w:r>
            <w:r>
              <w:rPr>
                <w:sz w:val="20"/>
                <w:szCs w:val="20"/>
              </w:rPr>
              <w:t>,</w:t>
            </w:r>
            <w:r>
              <w:rPr>
                <w:rFonts w:hint="eastAsia"/>
                <w:sz w:val="20"/>
                <w:szCs w:val="20"/>
                <w:lang w:val="en-US" w:eastAsia="zh-CN"/>
              </w:rPr>
              <w:t>2</w:t>
            </w:r>
            <w:r>
              <w:rPr>
                <w:sz w:val="20"/>
                <w:szCs w:val="20"/>
              </w:rPr>
              <w:t>,2,1,1;1,1)</w:t>
            </w:r>
            <w:r>
              <w:rPr>
                <w:rFonts w:hint="eastAsia"/>
                <w:sz w:val="20"/>
                <w:szCs w:val="20"/>
                <w:lang w:val="en-US" w:eastAsia="zh-CN"/>
              </w:rPr>
              <w:t>;</w:t>
            </w:r>
          </w:p>
          <w:p>
            <w:pPr>
              <w:pStyle w:val="26"/>
              <w:spacing w:before="0" w:beforeAutospacing="0" w:after="0" w:afterAutospacing="0"/>
              <w:rPr>
                <w:color w:val="000000"/>
                <w:sz w:val="20"/>
                <w:szCs w:val="20"/>
                <w:highlight w:val="none"/>
              </w:rPr>
            </w:pP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lang w:val="en-US" w:eastAsia="zh-CN"/>
              </w:rPr>
              <w:t>16 for 700M:</w:t>
            </w:r>
          </w:p>
          <w:p>
            <w:pPr>
              <w:pStyle w:val="26"/>
              <w:spacing w:before="0" w:beforeAutospacing="0" w:after="0" w:afterAutospacing="0"/>
              <w:rPr>
                <w:color w:val="000000"/>
                <w:sz w:val="20"/>
                <w:szCs w:val="20"/>
                <w:highlight w:val="none"/>
              </w:rPr>
            </w:pPr>
            <w:r>
              <w:rPr>
                <w:sz w:val="20"/>
                <w:szCs w:val="20"/>
              </w:rPr>
              <w:t>(M,N,P,Mg,Ng;Mp,Np) = (</w:t>
            </w:r>
            <w:r>
              <w:rPr>
                <w:rFonts w:hint="eastAsia"/>
                <w:sz w:val="20"/>
                <w:szCs w:val="20"/>
                <w:lang w:val="en-US" w:eastAsia="zh-CN"/>
              </w:rPr>
              <w:t>4</w:t>
            </w:r>
            <w:r>
              <w:rPr>
                <w:sz w:val="20"/>
                <w:szCs w:val="20"/>
              </w:rPr>
              <w:t>,</w:t>
            </w:r>
            <w:r>
              <w:rPr>
                <w:rFonts w:hint="eastAsia"/>
                <w:sz w:val="20"/>
                <w:szCs w:val="20"/>
                <w:lang w:val="en-US" w:eastAsia="zh-CN"/>
              </w:rPr>
              <w:t>2</w:t>
            </w:r>
            <w:r>
              <w:rPr>
                <w:sz w:val="20"/>
                <w:szCs w:val="20"/>
              </w:rPr>
              <w:t>,2,1,1;1,1)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top"/>
          </w:tcPr>
          <w:p>
            <w:pPr>
              <w:pStyle w:val="26"/>
              <w:rPr>
                <w:lang w:eastAsia="zh-CN"/>
              </w:rPr>
            </w:pPr>
            <w:r>
              <w:rPr>
                <w:color w:val="000000"/>
                <w:sz w:val="20"/>
                <w:szCs w:val="20"/>
                <w:highlight w:val="none"/>
              </w:rPr>
              <w:t>Min</w:t>
            </w:r>
            <w:r>
              <w:rPr>
                <w:rFonts w:hint="eastAsia"/>
                <w:color w:val="000000"/>
                <w:sz w:val="20"/>
                <w:szCs w:val="20"/>
                <w:highlight w:val="none"/>
              </w:rPr>
              <w:t xml:space="preserve"> </w:t>
            </w:r>
            <w:r>
              <w:rPr>
                <w:color w:val="000000"/>
                <w:sz w:val="20"/>
                <w:szCs w:val="20"/>
                <w:highlight w:val="none"/>
              </w:rPr>
              <w:t>distance</w:t>
            </w:r>
            <w:r>
              <w:rPr>
                <w:rFonts w:hint="eastAsia"/>
                <w:color w:val="000000"/>
                <w:sz w:val="20"/>
                <w:szCs w:val="20"/>
                <w:highlight w:val="none"/>
              </w:rPr>
              <w:t xml:space="preserve"> </w:t>
            </w:r>
            <w:r>
              <w:rPr>
                <w:color w:val="000000"/>
                <w:sz w:val="20"/>
                <w:szCs w:val="20"/>
                <w:highlight w:val="none"/>
              </w:rPr>
              <w:t>of</w:t>
            </w:r>
            <w:r>
              <w:rPr>
                <w:rFonts w:hint="eastAsia"/>
                <w:color w:val="000000"/>
                <w:sz w:val="20"/>
                <w:szCs w:val="20"/>
                <w:highlight w:val="none"/>
              </w:rPr>
              <w:t xml:space="preserve"> </w:t>
            </w:r>
            <w:r>
              <w:rPr>
                <w:color w:val="000000"/>
                <w:sz w:val="20"/>
                <w:szCs w:val="20"/>
                <w:highlight w:val="none"/>
              </w:rPr>
              <w:t>UE2gNB</w:t>
            </w:r>
          </w:p>
        </w:tc>
        <w:tc>
          <w:tcPr>
            <w:tcW w:w="6975" w:type="dxa"/>
            <w:gridSpan w:val="3"/>
            <w:shd w:val="clear" w:color="auto" w:fill="auto"/>
            <w:vAlign w:val="center"/>
          </w:tcPr>
          <w:p>
            <w:pPr>
              <w:rPr>
                <w:lang w:eastAsia="zh-CN"/>
              </w:rPr>
            </w:pPr>
            <w:r>
              <w:rPr>
                <w:color w:val="000000"/>
                <w:sz w:val="20"/>
                <w:szCs w:val="20"/>
                <w:highlight w:val="none"/>
              </w:rPr>
              <w:t>35m</w:t>
            </w:r>
          </w:p>
        </w:tc>
      </w:tr>
    </w:tbl>
    <w:p>
      <w:pPr>
        <w:rPr>
          <w:rFonts w:hint="default" w:eastAsia="宋体"/>
          <w:lang w:val="en-US" w:eastAsia="zh-CN"/>
        </w:rPr>
      </w:pPr>
    </w:p>
    <w:sectPr>
      <w:footerReference r:id="rId5" w:type="default"/>
      <w:pgSz w:w="12240" w:h="15840"/>
      <w:pgMar w:top="1440" w:right="1467" w:bottom="1440" w:left="1418" w:header="708" w:footer="708" w:gutter="0"/>
      <w:pgBorders>
        <w:top w:val="none" w:sz="0" w:space="0"/>
        <w:left w:val="none" w:sz="0" w:space="0"/>
        <w:bottom w:val="none" w:sz="0" w:space="0"/>
        <w:right w:val="none" w:sz="0" w:space="0"/>
      </w:pgBorders>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19</w:t>
    </w:r>
    <w:r>
      <w:rPr>
        <w:lang w:val="en-US" w:eastAsia="zh-CN"/>
      </w:rPr>
      <w:fldChar w:fldCharType="end"/>
    </w:r>
  </w:p>
  <w:p>
    <w:pPr>
      <w:pStyle w:val="21"/>
    </w:pP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C473D0"/>
    <w:multiLevelType w:val="singleLevel"/>
    <w:tmpl w:val="D2C473D0"/>
    <w:lvl w:ilvl="0" w:tentative="0">
      <w:start w:val="1"/>
      <w:numFmt w:val="bullet"/>
      <w:lvlText w:val=""/>
      <w:lvlJc w:val="left"/>
      <w:pPr>
        <w:ind w:left="420" w:hanging="420"/>
      </w:pPr>
      <w:rPr>
        <w:rFonts w:hint="default" w:ascii="Wingdings" w:hAnsi="Wingdings"/>
      </w:rPr>
    </w:lvl>
  </w:abstractNum>
  <w:abstractNum w:abstractNumId="1">
    <w:nsid w:val="00C8BA20"/>
    <w:multiLevelType w:val="multilevel"/>
    <w:tmpl w:val="00C8BA2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1FC54EC2"/>
    <w:multiLevelType w:val="multilevel"/>
    <w:tmpl w:val="1FC54EC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1"/>
      <w:lvlText w:val="[%1]"/>
      <w:lvlJc w:val="left"/>
      <w:pPr>
        <w:tabs>
          <w:tab w:val="left" w:pos="360"/>
        </w:tabs>
        <w:ind w:left="360" w:hanging="360"/>
      </w:pPr>
    </w:lvl>
  </w:abstractNum>
  <w:abstractNum w:abstractNumId="5">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69694001"/>
    <w:multiLevelType w:val="multilevel"/>
    <w:tmpl w:val="69694001"/>
    <w:lvl w:ilvl="0" w:tentative="0">
      <w:start w:val="1"/>
      <w:numFmt w:val="bullet"/>
      <w:lvlText w:val=""/>
      <w:lvlJc w:val="left"/>
      <w:pPr>
        <w:tabs>
          <w:tab w:val="left" w:pos="-420"/>
        </w:tabs>
        <w:ind w:left="660" w:hanging="360"/>
      </w:pPr>
      <w:rPr>
        <w:rFonts w:hint="default" w:ascii="Symbol" w:hAnsi="Symbol"/>
      </w:rPr>
    </w:lvl>
    <w:lvl w:ilvl="1" w:tentative="0">
      <w:start w:val="1"/>
      <w:numFmt w:val="bullet"/>
      <w:lvlText w:val=""/>
      <w:lvlJc w:val="left"/>
      <w:pPr>
        <w:tabs>
          <w:tab w:val="left" w:pos="-420"/>
        </w:tabs>
        <w:ind w:left="1380" w:hanging="360"/>
      </w:pPr>
      <w:rPr>
        <w:rFonts w:hint="default" w:ascii="Symbol" w:hAnsi="Symbol"/>
      </w:rPr>
    </w:lvl>
    <w:lvl w:ilvl="2" w:tentative="0">
      <w:start w:val="1"/>
      <w:numFmt w:val="bullet"/>
      <w:lvlText w:val=""/>
      <w:lvlJc w:val="left"/>
      <w:pPr>
        <w:tabs>
          <w:tab w:val="left" w:pos="-420"/>
        </w:tabs>
        <w:ind w:left="2100" w:hanging="360"/>
      </w:pPr>
      <w:rPr>
        <w:rFonts w:hint="default" w:ascii="Wingdings" w:hAnsi="Wingdings"/>
      </w:rPr>
    </w:lvl>
    <w:lvl w:ilvl="3" w:tentative="0">
      <w:start w:val="1"/>
      <w:numFmt w:val="bullet"/>
      <w:lvlText w:val=""/>
      <w:lvlJc w:val="left"/>
      <w:pPr>
        <w:tabs>
          <w:tab w:val="left" w:pos="-420"/>
        </w:tabs>
        <w:ind w:left="2820" w:hanging="360"/>
      </w:pPr>
      <w:rPr>
        <w:rFonts w:hint="default" w:ascii="Symbol" w:hAnsi="Symbol"/>
      </w:rPr>
    </w:lvl>
    <w:lvl w:ilvl="4" w:tentative="0">
      <w:start w:val="1"/>
      <w:numFmt w:val="bullet"/>
      <w:lvlText w:val="o"/>
      <w:lvlJc w:val="left"/>
      <w:pPr>
        <w:tabs>
          <w:tab w:val="left" w:pos="-420"/>
        </w:tabs>
        <w:ind w:left="3540" w:hanging="360"/>
      </w:pPr>
      <w:rPr>
        <w:rFonts w:hint="default" w:ascii="Courier New" w:hAnsi="Courier New" w:cs="Courier New"/>
      </w:rPr>
    </w:lvl>
    <w:lvl w:ilvl="5" w:tentative="0">
      <w:start w:val="1"/>
      <w:numFmt w:val="bullet"/>
      <w:lvlText w:val=""/>
      <w:lvlJc w:val="left"/>
      <w:pPr>
        <w:tabs>
          <w:tab w:val="left" w:pos="-420"/>
        </w:tabs>
        <w:ind w:left="4260" w:hanging="360"/>
      </w:pPr>
      <w:rPr>
        <w:rFonts w:hint="default" w:ascii="Wingdings" w:hAnsi="Wingdings"/>
      </w:rPr>
    </w:lvl>
    <w:lvl w:ilvl="6" w:tentative="0">
      <w:start w:val="1"/>
      <w:numFmt w:val="bullet"/>
      <w:lvlText w:val=""/>
      <w:lvlJc w:val="left"/>
      <w:pPr>
        <w:tabs>
          <w:tab w:val="left" w:pos="-420"/>
        </w:tabs>
        <w:ind w:left="4980" w:hanging="360"/>
      </w:pPr>
      <w:rPr>
        <w:rFonts w:hint="default" w:ascii="Symbol" w:hAnsi="Symbol"/>
      </w:rPr>
    </w:lvl>
    <w:lvl w:ilvl="7" w:tentative="0">
      <w:start w:val="1"/>
      <w:numFmt w:val="bullet"/>
      <w:lvlText w:val="o"/>
      <w:lvlJc w:val="left"/>
      <w:pPr>
        <w:tabs>
          <w:tab w:val="left" w:pos="-420"/>
        </w:tabs>
        <w:ind w:left="5700" w:hanging="360"/>
      </w:pPr>
      <w:rPr>
        <w:rFonts w:hint="default" w:ascii="Courier New" w:hAnsi="Courier New" w:cs="Courier New"/>
      </w:rPr>
    </w:lvl>
    <w:lvl w:ilvl="8" w:tentative="0">
      <w:start w:val="1"/>
      <w:numFmt w:val="bullet"/>
      <w:lvlText w:val=""/>
      <w:lvlJc w:val="left"/>
      <w:pPr>
        <w:tabs>
          <w:tab w:val="left" w:pos="-420"/>
        </w:tabs>
        <w:ind w:left="6420" w:hanging="360"/>
      </w:pPr>
      <w:rPr>
        <w:rFonts w:hint="default" w:ascii="Wingdings" w:hAnsi="Wingdings"/>
      </w:rPr>
    </w:lvl>
  </w:abstractNum>
  <w:num w:numId="1">
    <w:abstractNumId w:val="5"/>
  </w:num>
  <w:num w:numId="2">
    <w:abstractNumId w:val="4"/>
  </w:num>
  <w:num w:numId="3">
    <w:abstractNumId w:val="1"/>
  </w:num>
  <w:num w:numId="4">
    <w:abstractNumId w:val="0"/>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B7C"/>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A2"/>
    <w:rsid w:val="000653E6"/>
    <w:rsid w:val="00065561"/>
    <w:rsid w:val="00065645"/>
    <w:rsid w:val="000656B1"/>
    <w:rsid w:val="00065D1B"/>
    <w:rsid w:val="00065FBD"/>
    <w:rsid w:val="0006638A"/>
    <w:rsid w:val="000664A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ABC"/>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4F5E"/>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C51"/>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6B"/>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360"/>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2A17"/>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971"/>
    <w:rsid w:val="00145850"/>
    <w:rsid w:val="0014593F"/>
    <w:rsid w:val="001459F2"/>
    <w:rsid w:val="00145B47"/>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747"/>
    <w:rsid w:val="00187E71"/>
    <w:rsid w:val="0019006D"/>
    <w:rsid w:val="00190722"/>
    <w:rsid w:val="0019077D"/>
    <w:rsid w:val="00190864"/>
    <w:rsid w:val="00190A53"/>
    <w:rsid w:val="00190A72"/>
    <w:rsid w:val="00190B83"/>
    <w:rsid w:val="00190D9B"/>
    <w:rsid w:val="00190EDD"/>
    <w:rsid w:val="00191B72"/>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DB1"/>
    <w:rsid w:val="001E2E60"/>
    <w:rsid w:val="001E3661"/>
    <w:rsid w:val="001E3E38"/>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62D"/>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0FEF"/>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0F1"/>
    <w:rsid w:val="0023016B"/>
    <w:rsid w:val="00230D24"/>
    <w:rsid w:val="00231176"/>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EAC"/>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6A75"/>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03"/>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1C"/>
    <w:rsid w:val="002763BC"/>
    <w:rsid w:val="00276773"/>
    <w:rsid w:val="0027715E"/>
    <w:rsid w:val="00277DE8"/>
    <w:rsid w:val="0028020C"/>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0F3"/>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A6F"/>
    <w:rsid w:val="002D2E92"/>
    <w:rsid w:val="002D35D8"/>
    <w:rsid w:val="002D37E7"/>
    <w:rsid w:val="002D423B"/>
    <w:rsid w:val="002D4552"/>
    <w:rsid w:val="002D5000"/>
    <w:rsid w:val="002D5203"/>
    <w:rsid w:val="002D5247"/>
    <w:rsid w:val="002D560C"/>
    <w:rsid w:val="002D5730"/>
    <w:rsid w:val="002D5CCC"/>
    <w:rsid w:val="002D61B8"/>
    <w:rsid w:val="002D64F9"/>
    <w:rsid w:val="002D6A8E"/>
    <w:rsid w:val="002D6B6F"/>
    <w:rsid w:val="002D73A6"/>
    <w:rsid w:val="002D73BB"/>
    <w:rsid w:val="002D7641"/>
    <w:rsid w:val="002D7FDF"/>
    <w:rsid w:val="002E0113"/>
    <w:rsid w:val="002E0491"/>
    <w:rsid w:val="002E09E7"/>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12A"/>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5E8"/>
    <w:rsid w:val="00307D74"/>
    <w:rsid w:val="0031043B"/>
    <w:rsid w:val="003112A0"/>
    <w:rsid w:val="003113A4"/>
    <w:rsid w:val="003114FE"/>
    <w:rsid w:val="003115D0"/>
    <w:rsid w:val="003119FE"/>
    <w:rsid w:val="00311BED"/>
    <w:rsid w:val="00311CC6"/>
    <w:rsid w:val="00311F05"/>
    <w:rsid w:val="003120D4"/>
    <w:rsid w:val="00312471"/>
    <w:rsid w:val="00312748"/>
    <w:rsid w:val="0031278B"/>
    <w:rsid w:val="003128E1"/>
    <w:rsid w:val="0031310B"/>
    <w:rsid w:val="00313248"/>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173"/>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0EF"/>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3A17"/>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926"/>
    <w:rsid w:val="003B1EC1"/>
    <w:rsid w:val="003B2427"/>
    <w:rsid w:val="003B27FC"/>
    <w:rsid w:val="003B2BD7"/>
    <w:rsid w:val="003B31F0"/>
    <w:rsid w:val="003B3769"/>
    <w:rsid w:val="003B3963"/>
    <w:rsid w:val="003B3BDF"/>
    <w:rsid w:val="003B3DDE"/>
    <w:rsid w:val="003B4969"/>
    <w:rsid w:val="003B4B10"/>
    <w:rsid w:val="003B4F08"/>
    <w:rsid w:val="003B4F52"/>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45B"/>
    <w:rsid w:val="003C1FC7"/>
    <w:rsid w:val="003C231D"/>
    <w:rsid w:val="003C23A0"/>
    <w:rsid w:val="003C2AC7"/>
    <w:rsid w:val="003C2D74"/>
    <w:rsid w:val="003C2E58"/>
    <w:rsid w:val="003C3249"/>
    <w:rsid w:val="003C366C"/>
    <w:rsid w:val="003C3BB8"/>
    <w:rsid w:val="003C3E74"/>
    <w:rsid w:val="003C409D"/>
    <w:rsid w:val="003C48B7"/>
    <w:rsid w:val="003C4EAC"/>
    <w:rsid w:val="003C4FC1"/>
    <w:rsid w:val="003C53B4"/>
    <w:rsid w:val="003C5406"/>
    <w:rsid w:val="003C5B5C"/>
    <w:rsid w:val="003C5F46"/>
    <w:rsid w:val="003C5F49"/>
    <w:rsid w:val="003C5FF6"/>
    <w:rsid w:val="003C63C7"/>
    <w:rsid w:val="003C6476"/>
    <w:rsid w:val="003C6742"/>
    <w:rsid w:val="003C6D58"/>
    <w:rsid w:val="003C7020"/>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014"/>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0D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7C9"/>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9CA"/>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CB"/>
    <w:rsid w:val="004C4AF6"/>
    <w:rsid w:val="004C4C4A"/>
    <w:rsid w:val="004C5132"/>
    <w:rsid w:val="004C53EC"/>
    <w:rsid w:val="004C54B7"/>
    <w:rsid w:val="004C5796"/>
    <w:rsid w:val="004C595B"/>
    <w:rsid w:val="004C5977"/>
    <w:rsid w:val="004C5B74"/>
    <w:rsid w:val="004C6540"/>
    <w:rsid w:val="004C65B7"/>
    <w:rsid w:val="004C698A"/>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387B"/>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947"/>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B2F"/>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4E94"/>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1E3"/>
    <w:rsid w:val="0052177B"/>
    <w:rsid w:val="005217CF"/>
    <w:rsid w:val="005226D4"/>
    <w:rsid w:val="0052273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26F22"/>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531"/>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2F7F"/>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8A0"/>
    <w:rsid w:val="00554AC6"/>
    <w:rsid w:val="0055523A"/>
    <w:rsid w:val="005552B7"/>
    <w:rsid w:val="00555934"/>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2735"/>
    <w:rsid w:val="005835E3"/>
    <w:rsid w:val="00583962"/>
    <w:rsid w:val="00583D2A"/>
    <w:rsid w:val="005845C4"/>
    <w:rsid w:val="00584F24"/>
    <w:rsid w:val="00584FF2"/>
    <w:rsid w:val="0058520B"/>
    <w:rsid w:val="00585487"/>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C34"/>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00E"/>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826"/>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8B7"/>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149"/>
    <w:rsid w:val="0066126C"/>
    <w:rsid w:val="00661323"/>
    <w:rsid w:val="00661957"/>
    <w:rsid w:val="006619D9"/>
    <w:rsid w:val="00661E4D"/>
    <w:rsid w:val="0066204B"/>
    <w:rsid w:val="00662269"/>
    <w:rsid w:val="006622EF"/>
    <w:rsid w:val="0066252B"/>
    <w:rsid w:val="00662854"/>
    <w:rsid w:val="00662B42"/>
    <w:rsid w:val="00662E12"/>
    <w:rsid w:val="006630FD"/>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29A"/>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701"/>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A01"/>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97F"/>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A0F"/>
    <w:rsid w:val="00701CFF"/>
    <w:rsid w:val="00701EE0"/>
    <w:rsid w:val="00702700"/>
    <w:rsid w:val="00702A11"/>
    <w:rsid w:val="00702A3C"/>
    <w:rsid w:val="00702BE2"/>
    <w:rsid w:val="007036AA"/>
    <w:rsid w:val="00703D71"/>
    <w:rsid w:val="00703F04"/>
    <w:rsid w:val="00704821"/>
    <w:rsid w:val="00704952"/>
    <w:rsid w:val="0070562D"/>
    <w:rsid w:val="00705EA0"/>
    <w:rsid w:val="00705EAF"/>
    <w:rsid w:val="00706332"/>
    <w:rsid w:val="00706556"/>
    <w:rsid w:val="00706750"/>
    <w:rsid w:val="00706805"/>
    <w:rsid w:val="0070731E"/>
    <w:rsid w:val="007073DB"/>
    <w:rsid w:val="007074E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1F0"/>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D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3D9"/>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1B"/>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26E"/>
    <w:rsid w:val="007E5679"/>
    <w:rsid w:val="007E5740"/>
    <w:rsid w:val="007E57C9"/>
    <w:rsid w:val="007E5AEC"/>
    <w:rsid w:val="007E5DB0"/>
    <w:rsid w:val="007E63B4"/>
    <w:rsid w:val="007E6475"/>
    <w:rsid w:val="007E6E11"/>
    <w:rsid w:val="007E6FC9"/>
    <w:rsid w:val="007E70FB"/>
    <w:rsid w:val="007E7652"/>
    <w:rsid w:val="007E771C"/>
    <w:rsid w:val="007E7A06"/>
    <w:rsid w:val="007E7B3A"/>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4C6"/>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91D"/>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64"/>
    <w:rsid w:val="008B259A"/>
    <w:rsid w:val="008B2BE8"/>
    <w:rsid w:val="008B32AB"/>
    <w:rsid w:val="008B32D0"/>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0EAD"/>
    <w:rsid w:val="008C10E6"/>
    <w:rsid w:val="008C1229"/>
    <w:rsid w:val="008C1888"/>
    <w:rsid w:val="008C18E3"/>
    <w:rsid w:val="008C1D1C"/>
    <w:rsid w:val="008C1E3A"/>
    <w:rsid w:val="008C2121"/>
    <w:rsid w:val="008C22B1"/>
    <w:rsid w:val="008C2F6C"/>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5BF"/>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8A5"/>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1E5B"/>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B84"/>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720"/>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3D13"/>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57EE5"/>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45FC"/>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C47"/>
    <w:rsid w:val="00983F83"/>
    <w:rsid w:val="00984A37"/>
    <w:rsid w:val="009853C4"/>
    <w:rsid w:val="0098561C"/>
    <w:rsid w:val="009859C5"/>
    <w:rsid w:val="00985AA0"/>
    <w:rsid w:val="00985AF0"/>
    <w:rsid w:val="00986030"/>
    <w:rsid w:val="009864F7"/>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2CF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6EF"/>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661"/>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DCF"/>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D29"/>
    <w:rsid w:val="00A10EC4"/>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EEE"/>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65"/>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578"/>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C6B"/>
    <w:rsid w:val="00AD4D73"/>
    <w:rsid w:val="00AD5264"/>
    <w:rsid w:val="00AD54F5"/>
    <w:rsid w:val="00AD5572"/>
    <w:rsid w:val="00AD5BAD"/>
    <w:rsid w:val="00AD5EC6"/>
    <w:rsid w:val="00AD620D"/>
    <w:rsid w:val="00AD6821"/>
    <w:rsid w:val="00AD6B5B"/>
    <w:rsid w:val="00AD71DB"/>
    <w:rsid w:val="00AD726A"/>
    <w:rsid w:val="00AD7910"/>
    <w:rsid w:val="00AD7C48"/>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4BB"/>
    <w:rsid w:val="00B85547"/>
    <w:rsid w:val="00B8597F"/>
    <w:rsid w:val="00B85FB8"/>
    <w:rsid w:val="00B86559"/>
    <w:rsid w:val="00B8680E"/>
    <w:rsid w:val="00B8685C"/>
    <w:rsid w:val="00B86AD9"/>
    <w:rsid w:val="00B86E33"/>
    <w:rsid w:val="00B86EC5"/>
    <w:rsid w:val="00B8720A"/>
    <w:rsid w:val="00B87238"/>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7B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A76"/>
    <w:rsid w:val="00BB5B8E"/>
    <w:rsid w:val="00BB5FDB"/>
    <w:rsid w:val="00BB64C4"/>
    <w:rsid w:val="00BB662E"/>
    <w:rsid w:val="00BB6AE7"/>
    <w:rsid w:val="00BC0158"/>
    <w:rsid w:val="00BC01BA"/>
    <w:rsid w:val="00BC0931"/>
    <w:rsid w:val="00BC0C4B"/>
    <w:rsid w:val="00BC0CC0"/>
    <w:rsid w:val="00BC0DBE"/>
    <w:rsid w:val="00BC10B7"/>
    <w:rsid w:val="00BC175E"/>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0D"/>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AD8"/>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6AF"/>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1B2"/>
    <w:rsid w:val="00C26805"/>
    <w:rsid w:val="00C26BF0"/>
    <w:rsid w:val="00C26EC9"/>
    <w:rsid w:val="00C2741E"/>
    <w:rsid w:val="00C27543"/>
    <w:rsid w:val="00C27802"/>
    <w:rsid w:val="00C2789F"/>
    <w:rsid w:val="00C303F2"/>
    <w:rsid w:val="00C30549"/>
    <w:rsid w:val="00C30652"/>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3F9"/>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EEB"/>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6E6D"/>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4F5F"/>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0D1"/>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31D"/>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7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A34"/>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5CDA"/>
    <w:rsid w:val="00D564AF"/>
    <w:rsid w:val="00D56C0C"/>
    <w:rsid w:val="00D570E7"/>
    <w:rsid w:val="00D5776F"/>
    <w:rsid w:val="00D57D08"/>
    <w:rsid w:val="00D57E83"/>
    <w:rsid w:val="00D60075"/>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77"/>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3F2F"/>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C0F"/>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5F6D"/>
    <w:rsid w:val="00DC63B3"/>
    <w:rsid w:val="00DC644B"/>
    <w:rsid w:val="00DC68E6"/>
    <w:rsid w:val="00DC6E8F"/>
    <w:rsid w:val="00DC7213"/>
    <w:rsid w:val="00DC7A62"/>
    <w:rsid w:val="00DC7C5B"/>
    <w:rsid w:val="00DC7E89"/>
    <w:rsid w:val="00DD03D6"/>
    <w:rsid w:val="00DD0606"/>
    <w:rsid w:val="00DD0A58"/>
    <w:rsid w:val="00DD0B98"/>
    <w:rsid w:val="00DD0BCB"/>
    <w:rsid w:val="00DD143C"/>
    <w:rsid w:val="00DD1480"/>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D7E47"/>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506"/>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633"/>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0B7C"/>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367"/>
    <w:rsid w:val="00E21846"/>
    <w:rsid w:val="00E22C89"/>
    <w:rsid w:val="00E230D7"/>
    <w:rsid w:val="00E23382"/>
    <w:rsid w:val="00E2338B"/>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79A"/>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912"/>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4F8"/>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44A"/>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2E6"/>
    <w:rsid w:val="00E969A6"/>
    <w:rsid w:val="00E96D73"/>
    <w:rsid w:val="00E97B9B"/>
    <w:rsid w:val="00E97F6D"/>
    <w:rsid w:val="00EA0183"/>
    <w:rsid w:val="00EA065E"/>
    <w:rsid w:val="00EA124D"/>
    <w:rsid w:val="00EA14D7"/>
    <w:rsid w:val="00EA161A"/>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91B"/>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620"/>
    <w:rsid w:val="00F057A4"/>
    <w:rsid w:val="00F05AFD"/>
    <w:rsid w:val="00F0613D"/>
    <w:rsid w:val="00F065B3"/>
    <w:rsid w:val="00F06794"/>
    <w:rsid w:val="00F074D5"/>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E0"/>
    <w:rsid w:val="00F52400"/>
    <w:rsid w:val="00F52B68"/>
    <w:rsid w:val="00F52BAE"/>
    <w:rsid w:val="00F52FDE"/>
    <w:rsid w:val="00F5306F"/>
    <w:rsid w:val="00F53209"/>
    <w:rsid w:val="00F5354B"/>
    <w:rsid w:val="00F53BCE"/>
    <w:rsid w:val="00F54003"/>
    <w:rsid w:val="00F54196"/>
    <w:rsid w:val="00F54282"/>
    <w:rsid w:val="00F5440A"/>
    <w:rsid w:val="00F54D09"/>
    <w:rsid w:val="00F54D6D"/>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89E"/>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00"/>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4A4"/>
    <w:rsid w:val="00FF5667"/>
    <w:rsid w:val="00FF56C6"/>
    <w:rsid w:val="00FF5D57"/>
    <w:rsid w:val="00FF5D91"/>
    <w:rsid w:val="00FF5EFD"/>
    <w:rsid w:val="00FF5FEE"/>
    <w:rsid w:val="00FF63DF"/>
    <w:rsid w:val="00FF695E"/>
    <w:rsid w:val="00FF69C9"/>
    <w:rsid w:val="00FF70B0"/>
    <w:rsid w:val="00FF7A87"/>
    <w:rsid w:val="00FF7AA7"/>
    <w:rsid w:val="00FF7F25"/>
    <w:rsid w:val="01106C23"/>
    <w:rsid w:val="01114D72"/>
    <w:rsid w:val="01131835"/>
    <w:rsid w:val="01166123"/>
    <w:rsid w:val="01193A59"/>
    <w:rsid w:val="011A7281"/>
    <w:rsid w:val="01245F4A"/>
    <w:rsid w:val="012525B8"/>
    <w:rsid w:val="013666C9"/>
    <w:rsid w:val="014137B7"/>
    <w:rsid w:val="014B5D9D"/>
    <w:rsid w:val="014E118F"/>
    <w:rsid w:val="01584106"/>
    <w:rsid w:val="015C2A3A"/>
    <w:rsid w:val="015C59F4"/>
    <w:rsid w:val="01623DF4"/>
    <w:rsid w:val="0165423C"/>
    <w:rsid w:val="01741643"/>
    <w:rsid w:val="017473B3"/>
    <w:rsid w:val="017B1774"/>
    <w:rsid w:val="01807CC1"/>
    <w:rsid w:val="01853D59"/>
    <w:rsid w:val="018C4E10"/>
    <w:rsid w:val="01937FAF"/>
    <w:rsid w:val="019C2F1C"/>
    <w:rsid w:val="019D66DE"/>
    <w:rsid w:val="01A2015F"/>
    <w:rsid w:val="01A52695"/>
    <w:rsid w:val="01AA16AE"/>
    <w:rsid w:val="01AC22DE"/>
    <w:rsid w:val="01B26282"/>
    <w:rsid w:val="01C166CC"/>
    <w:rsid w:val="01C3176F"/>
    <w:rsid w:val="01C71B0B"/>
    <w:rsid w:val="01D241B4"/>
    <w:rsid w:val="01E376C5"/>
    <w:rsid w:val="01E41ABE"/>
    <w:rsid w:val="01E52221"/>
    <w:rsid w:val="01E711D8"/>
    <w:rsid w:val="01EA1DA4"/>
    <w:rsid w:val="01EC162B"/>
    <w:rsid w:val="01F60C9C"/>
    <w:rsid w:val="01F93655"/>
    <w:rsid w:val="01FE00F6"/>
    <w:rsid w:val="01FE3B4B"/>
    <w:rsid w:val="02155305"/>
    <w:rsid w:val="021F53CF"/>
    <w:rsid w:val="022A72D2"/>
    <w:rsid w:val="022C4E54"/>
    <w:rsid w:val="02307AD8"/>
    <w:rsid w:val="02350954"/>
    <w:rsid w:val="0235618C"/>
    <w:rsid w:val="023B08C8"/>
    <w:rsid w:val="024541E2"/>
    <w:rsid w:val="024A733C"/>
    <w:rsid w:val="024B54D8"/>
    <w:rsid w:val="025E736E"/>
    <w:rsid w:val="0263221E"/>
    <w:rsid w:val="02695B5C"/>
    <w:rsid w:val="026C1A7C"/>
    <w:rsid w:val="028A4D94"/>
    <w:rsid w:val="028D7968"/>
    <w:rsid w:val="029D54DC"/>
    <w:rsid w:val="02A43419"/>
    <w:rsid w:val="02A67FEB"/>
    <w:rsid w:val="02A76BE1"/>
    <w:rsid w:val="02A97D66"/>
    <w:rsid w:val="02AA7516"/>
    <w:rsid w:val="02B21E7D"/>
    <w:rsid w:val="02B82B09"/>
    <w:rsid w:val="02BE073C"/>
    <w:rsid w:val="02C07A62"/>
    <w:rsid w:val="02C131B0"/>
    <w:rsid w:val="02C15475"/>
    <w:rsid w:val="02C269C8"/>
    <w:rsid w:val="02C27538"/>
    <w:rsid w:val="02CB42F3"/>
    <w:rsid w:val="02D96339"/>
    <w:rsid w:val="02E11612"/>
    <w:rsid w:val="02E162F2"/>
    <w:rsid w:val="02EB1A31"/>
    <w:rsid w:val="02ED00C2"/>
    <w:rsid w:val="02F71A30"/>
    <w:rsid w:val="02F80C73"/>
    <w:rsid w:val="03053D9E"/>
    <w:rsid w:val="0306050F"/>
    <w:rsid w:val="030D6703"/>
    <w:rsid w:val="0311359D"/>
    <w:rsid w:val="03134624"/>
    <w:rsid w:val="03201959"/>
    <w:rsid w:val="03215C3B"/>
    <w:rsid w:val="032D67BB"/>
    <w:rsid w:val="03313E62"/>
    <w:rsid w:val="03330AEB"/>
    <w:rsid w:val="03332C63"/>
    <w:rsid w:val="033A1774"/>
    <w:rsid w:val="033A2E6B"/>
    <w:rsid w:val="03482D26"/>
    <w:rsid w:val="034D5AD2"/>
    <w:rsid w:val="036E3564"/>
    <w:rsid w:val="0372702B"/>
    <w:rsid w:val="03772832"/>
    <w:rsid w:val="03953114"/>
    <w:rsid w:val="039C44D6"/>
    <w:rsid w:val="039D3660"/>
    <w:rsid w:val="03B73C22"/>
    <w:rsid w:val="03BE26D8"/>
    <w:rsid w:val="03C660B0"/>
    <w:rsid w:val="03C85365"/>
    <w:rsid w:val="03CD1B8A"/>
    <w:rsid w:val="03D171A7"/>
    <w:rsid w:val="03DE7512"/>
    <w:rsid w:val="03E30868"/>
    <w:rsid w:val="03E937C1"/>
    <w:rsid w:val="03FB69BE"/>
    <w:rsid w:val="04015554"/>
    <w:rsid w:val="040D175B"/>
    <w:rsid w:val="040E4833"/>
    <w:rsid w:val="041B1326"/>
    <w:rsid w:val="04266603"/>
    <w:rsid w:val="042A3DCA"/>
    <w:rsid w:val="042F1002"/>
    <w:rsid w:val="04410AC3"/>
    <w:rsid w:val="04447C19"/>
    <w:rsid w:val="044963AB"/>
    <w:rsid w:val="044A7BBE"/>
    <w:rsid w:val="044B454E"/>
    <w:rsid w:val="04510CF8"/>
    <w:rsid w:val="04520A01"/>
    <w:rsid w:val="045461E7"/>
    <w:rsid w:val="04643572"/>
    <w:rsid w:val="046809B6"/>
    <w:rsid w:val="0469222B"/>
    <w:rsid w:val="0473739F"/>
    <w:rsid w:val="04754C0C"/>
    <w:rsid w:val="04755A8A"/>
    <w:rsid w:val="047C41D7"/>
    <w:rsid w:val="047F6E0C"/>
    <w:rsid w:val="048560D1"/>
    <w:rsid w:val="049C0867"/>
    <w:rsid w:val="049C6C91"/>
    <w:rsid w:val="049D7A7D"/>
    <w:rsid w:val="04AF0A14"/>
    <w:rsid w:val="04B428B5"/>
    <w:rsid w:val="04B85375"/>
    <w:rsid w:val="04C955A3"/>
    <w:rsid w:val="04D46669"/>
    <w:rsid w:val="04E17DEC"/>
    <w:rsid w:val="04E954F9"/>
    <w:rsid w:val="04FB6D75"/>
    <w:rsid w:val="04FE5638"/>
    <w:rsid w:val="04FF5867"/>
    <w:rsid w:val="05055D20"/>
    <w:rsid w:val="0508750E"/>
    <w:rsid w:val="05264915"/>
    <w:rsid w:val="052665D7"/>
    <w:rsid w:val="052C46E9"/>
    <w:rsid w:val="05300359"/>
    <w:rsid w:val="0531664D"/>
    <w:rsid w:val="055551D1"/>
    <w:rsid w:val="0559697C"/>
    <w:rsid w:val="056C2AAC"/>
    <w:rsid w:val="057373A4"/>
    <w:rsid w:val="057B0AF9"/>
    <w:rsid w:val="057D11B4"/>
    <w:rsid w:val="05873F72"/>
    <w:rsid w:val="059D1A70"/>
    <w:rsid w:val="05A34032"/>
    <w:rsid w:val="05B551BD"/>
    <w:rsid w:val="05B84134"/>
    <w:rsid w:val="05BB4119"/>
    <w:rsid w:val="05D21704"/>
    <w:rsid w:val="05D276CB"/>
    <w:rsid w:val="05EC7CAE"/>
    <w:rsid w:val="05F05AB1"/>
    <w:rsid w:val="05F500FD"/>
    <w:rsid w:val="05FE5910"/>
    <w:rsid w:val="060205E1"/>
    <w:rsid w:val="060600E4"/>
    <w:rsid w:val="06064076"/>
    <w:rsid w:val="061864E1"/>
    <w:rsid w:val="062654F9"/>
    <w:rsid w:val="0627200B"/>
    <w:rsid w:val="062724F2"/>
    <w:rsid w:val="062D7A73"/>
    <w:rsid w:val="063A20A6"/>
    <w:rsid w:val="06524D23"/>
    <w:rsid w:val="06583CFC"/>
    <w:rsid w:val="065D37A9"/>
    <w:rsid w:val="066255F1"/>
    <w:rsid w:val="06875DBB"/>
    <w:rsid w:val="068857FE"/>
    <w:rsid w:val="0690732E"/>
    <w:rsid w:val="06970C32"/>
    <w:rsid w:val="0699272F"/>
    <w:rsid w:val="069B3C64"/>
    <w:rsid w:val="06A4474B"/>
    <w:rsid w:val="06A55D10"/>
    <w:rsid w:val="06BC50E9"/>
    <w:rsid w:val="06BD572C"/>
    <w:rsid w:val="06D71A21"/>
    <w:rsid w:val="06D767B9"/>
    <w:rsid w:val="06DB2EA0"/>
    <w:rsid w:val="06DD34AD"/>
    <w:rsid w:val="06E55990"/>
    <w:rsid w:val="06F82D6F"/>
    <w:rsid w:val="06FC3CD4"/>
    <w:rsid w:val="070F30F5"/>
    <w:rsid w:val="07260782"/>
    <w:rsid w:val="07390807"/>
    <w:rsid w:val="073B7DA6"/>
    <w:rsid w:val="07406759"/>
    <w:rsid w:val="074070CB"/>
    <w:rsid w:val="07511965"/>
    <w:rsid w:val="07595F5D"/>
    <w:rsid w:val="07642ABF"/>
    <w:rsid w:val="076F088B"/>
    <w:rsid w:val="07811C6E"/>
    <w:rsid w:val="07942996"/>
    <w:rsid w:val="07966BB0"/>
    <w:rsid w:val="0797771B"/>
    <w:rsid w:val="07983AD6"/>
    <w:rsid w:val="079E059B"/>
    <w:rsid w:val="07AA5731"/>
    <w:rsid w:val="07AE0BF1"/>
    <w:rsid w:val="07B260B5"/>
    <w:rsid w:val="07B369CD"/>
    <w:rsid w:val="07BA4D6E"/>
    <w:rsid w:val="07BA6E04"/>
    <w:rsid w:val="07C41595"/>
    <w:rsid w:val="07C41FAF"/>
    <w:rsid w:val="07C77082"/>
    <w:rsid w:val="07CD4C0D"/>
    <w:rsid w:val="07D64479"/>
    <w:rsid w:val="07D71325"/>
    <w:rsid w:val="07D715B0"/>
    <w:rsid w:val="07DA5125"/>
    <w:rsid w:val="07E0122B"/>
    <w:rsid w:val="07E07F23"/>
    <w:rsid w:val="07ED0025"/>
    <w:rsid w:val="07F37A83"/>
    <w:rsid w:val="07F925CB"/>
    <w:rsid w:val="07FD469C"/>
    <w:rsid w:val="08121FA5"/>
    <w:rsid w:val="08130DB0"/>
    <w:rsid w:val="08155EA8"/>
    <w:rsid w:val="081656F0"/>
    <w:rsid w:val="082442B7"/>
    <w:rsid w:val="082D610E"/>
    <w:rsid w:val="082F2CE7"/>
    <w:rsid w:val="08307BC2"/>
    <w:rsid w:val="08317189"/>
    <w:rsid w:val="08364E9A"/>
    <w:rsid w:val="08402E48"/>
    <w:rsid w:val="08436133"/>
    <w:rsid w:val="08456EAC"/>
    <w:rsid w:val="0849704C"/>
    <w:rsid w:val="084A4F5A"/>
    <w:rsid w:val="08504951"/>
    <w:rsid w:val="086B53B3"/>
    <w:rsid w:val="08726C10"/>
    <w:rsid w:val="08753FFD"/>
    <w:rsid w:val="088302E9"/>
    <w:rsid w:val="088B297E"/>
    <w:rsid w:val="089A26C5"/>
    <w:rsid w:val="089A303D"/>
    <w:rsid w:val="08AA3562"/>
    <w:rsid w:val="08AE1CA1"/>
    <w:rsid w:val="08B30835"/>
    <w:rsid w:val="08D25F1B"/>
    <w:rsid w:val="08D370BE"/>
    <w:rsid w:val="08D47C3C"/>
    <w:rsid w:val="08DB099E"/>
    <w:rsid w:val="08EF652C"/>
    <w:rsid w:val="08F2652F"/>
    <w:rsid w:val="08F80BA4"/>
    <w:rsid w:val="09093020"/>
    <w:rsid w:val="090F1AAB"/>
    <w:rsid w:val="09143872"/>
    <w:rsid w:val="09266C2F"/>
    <w:rsid w:val="09361A33"/>
    <w:rsid w:val="09406E12"/>
    <w:rsid w:val="094A4DC6"/>
    <w:rsid w:val="0963063A"/>
    <w:rsid w:val="09694E10"/>
    <w:rsid w:val="09711EDC"/>
    <w:rsid w:val="09817EEA"/>
    <w:rsid w:val="09837954"/>
    <w:rsid w:val="09860103"/>
    <w:rsid w:val="098D1811"/>
    <w:rsid w:val="099C37A1"/>
    <w:rsid w:val="09A64982"/>
    <w:rsid w:val="09A92667"/>
    <w:rsid w:val="09AC3CDB"/>
    <w:rsid w:val="09B22E1E"/>
    <w:rsid w:val="09B42AE5"/>
    <w:rsid w:val="09B84D41"/>
    <w:rsid w:val="09C61907"/>
    <w:rsid w:val="09CA74D8"/>
    <w:rsid w:val="09D33EDA"/>
    <w:rsid w:val="09D560DB"/>
    <w:rsid w:val="09D77029"/>
    <w:rsid w:val="09DE2BC6"/>
    <w:rsid w:val="09E06035"/>
    <w:rsid w:val="09E11EA5"/>
    <w:rsid w:val="09E23478"/>
    <w:rsid w:val="0A0725B8"/>
    <w:rsid w:val="0A085DE9"/>
    <w:rsid w:val="0A1039CB"/>
    <w:rsid w:val="0A130914"/>
    <w:rsid w:val="0A284254"/>
    <w:rsid w:val="0A2972A5"/>
    <w:rsid w:val="0A2C1A19"/>
    <w:rsid w:val="0A2C276F"/>
    <w:rsid w:val="0A3B1AD2"/>
    <w:rsid w:val="0A434767"/>
    <w:rsid w:val="0A474FC7"/>
    <w:rsid w:val="0A475B31"/>
    <w:rsid w:val="0A4C03C4"/>
    <w:rsid w:val="0A562992"/>
    <w:rsid w:val="0A576B79"/>
    <w:rsid w:val="0A5A0CCD"/>
    <w:rsid w:val="0A5E0EA1"/>
    <w:rsid w:val="0A642E0F"/>
    <w:rsid w:val="0A696961"/>
    <w:rsid w:val="0A751BB9"/>
    <w:rsid w:val="0A8345DE"/>
    <w:rsid w:val="0A856898"/>
    <w:rsid w:val="0A8D6971"/>
    <w:rsid w:val="0A9115E3"/>
    <w:rsid w:val="0A951207"/>
    <w:rsid w:val="0A96290D"/>
    <w:rsid w:val="0A99506A"/>
    <w:rsid w:val="0A9B67FE"/>
    <w:rsid w:val="0A9F0E28"/>
    <w:rsid w:val="0AA22877"/>
    <w:rsid w:val="0AAB1D4F"/>
    <w:rsid w:val="0AAE5274"/>
    <w:rsid w:val="0ABA2659"/>
    <w:rsid w:val="0ABD0DF9"/>
    <w:rsid w:val="0AD42D8B"/>
    <w:rsid w:val="0AD75FBA"/>
    <w:rsid w:val="0AF14201"/>
    <w:rsid w:val="0AF645DB"/>
    <w:rsid w:val="0B0A5D32"/>
    <w:rsid w:val="0B0D2138"/>
    <w:rsid w:val="0B100C0B"/>
    <w:rsid w:val="0B1B25A7"/>
    <w:rsid w:val="0B1E4124"/>
    <w:rsid w:val="0B250888"/>
    <w:rsid w:val="0B287077"/>
    <w:rsid w:val="0B2A4842"/>
    <w:rsid w:val="0B2A55D5"/>
    <w:rsid w:val="0B2E3769"/>
    <w:rsid w:val="0B816734"/>
    <w:rsid w:val="0B8D61F4"/>
    <w:rsid w:val="0B911533"/>
    <w:rsid w:val="0B971934"/>
    <w:rsid w:val="0B9E0B65"/>
    <w:rsid w:val="0B9E7872"/>
    <w:rsid w:val="0BA83CD7"/>
    <w:rsid w:val="0BAE0165"/>
    <w:rsid w:val="0BB01CE2"/>
    <w:rsid w:val="0BB35673"/>
    <w:rsid w:val="0BB76E75"/>
    <w:rsid w:val="0BD5603C"/>
    <w:rsid w:val="0BEA4109"/>
    <w:rsid w:val="0BF47918"/>
    <w:rsid w:val="0BF52E92"/>
    <w:rsid w:val="0BFA0213"/>
    <w:rsid w:val="0BFD0200"/>
    <w:rsid w:val="0C035E4C"/>
    <w:rsid w:val="0C0D744B"/>
    <w:rsid w:val="0C126341"/>
    <w:rsid w:val="0C132C7F"/>
    <w:rsid w:val="0C1715F6"/>
    <w:rsid w:val="0C171831"/>
    <w:rsid w:val="0C1C1AAE"/>
    <w:rsid w:val="0C1D74CA"/>
    <w:rsid w:val="0C1E5833"/>
    <w:rsid w:val="0C29592D"/>
    <w:rsid w:val="0C2F5489"/>
    <w:rsid w:val="0C364FF6"/>
    <w:rsid w:val="0C584A45"/>
    <w:rsid w:val="0C5851C2"/>
    <w:rsid w:val="0C591714"/>
    <w:rsid w:val="0C63004F"/>
    <w:rsid w:val="0C6319F4"/>
    <w:rsid w:val="0C69540B"/>
    <w:rsid w:val="0C716E46"/>
    <w:rsid w:val="0C754188"/>
    <w:rsid w:val="0C8B68E4"/>
    <w:rsid w:val="0C8D5358"/>
    <w:rsid w:val="0C9449AC"/>
    <w:rsid w:val="0CA340DD"/>
    <w:rsid w:val="0CA36DC3"/>
    <w:rsid w:val="0CA9253F"/>
    <w:rsid w:val="0CB75A06"/>
    <w:rsid w:val="0CC9095C"/>
    <w:rsid w:val="0CC90CBB"/>
    <w:rsid w:val="0CCC39BF"/>
    <w:rsid w:val="0CD24682"/>
    <w:rsid w:val="0CF70FFC"/>
    <w:rsid w:val="0CFF3D9E"/>
    <w:rsid w:val="0D1112A8"/>
    <w:rsid w:val="0D134167"/>
    <w:rsid w:val="0D1C4A60"/>
    <w:rsid w:val="0D1F2AAF"/>
    <w:rsid w:val="0D217655"/>
    <w:rsid w:val="0D273519"/>
    <w:rsid w:val="0D2C5CCE"/>
    <w:rsid w:val="0D2E20D2"/>
    <w:rsid w:val="0D321530"/>
    <w:rsid w:val="0D3A40E1"/>
    <w:rsid w:val="0D410458"/>
    <w:rsid w:val="0D42119A"/>
    <w:rsid w:val="0D4D7B79"/>
    <w:rsid w:val="0D7714B2"/>
    <w:rsid w:val="0D7B6193"/>
    <w:rsid w:val="0D7F74F8"/>
    <w:rsid w:val="0D872541"/>
    <w:rsid w:val="0D914C3F"/>
    <w:rsid w:val="0DA9162B"/>
    <w:rsid w:val="0DB4534B"/>
    <w:rsid w:val="0DC62DBC"/>
    <w:rsid w:val="0DCB1A41"/>
    <w:rsid w:val="0DCD1BF4"/>
    <w:rsid w:val="0DE104DB"/>
    <w:rsid w:val="0DE85D7A"/>
    <w:rsid w:val="0DEA7ACD"/>
    <w:rsid w:val="0DED3021"/>
    <w:rsid w:val="0DF57CAB"/>
    <w:rsid w:val="0DF76BBE"/>
    <w:rsid w:val="0DFB4968"/>
    <w:rsid w:val="0E112974"/>
    <w:rsid w:val="0E116F61"/>
    <w:rsid w:val="0E181C7D"/>
    <w:rsid w:val="0E1D1C7A"/>
    <w:rsid w:val="0E256D60"/>
    <w:rsid w:val="0E364307"/>
    <w:rsid w:val="0E4004C4"/>
    <w:rsid w:val="0E421DA0"/>
    <w:rsid w:val="0E485F73"/>
    <w:rsid w:val="0E605432"/>
    <w:rsid w:val="0E660271"/>
    <w:rsid w:val="0E6A3B0F"/>
    <w:rsid w:val="0E7273F9"/>
    <w:rsid w:val="0E8462B3"/>
    <w:rsid w:val="0E983AB7"/>
    <w:rsid w:val="0EA31009"/>
    <w:rsid w:val="0EB904CA"/>
    <w:rsid w:val="0EBE79F1"/>
    <w:rsid w:val="0EC677FD"/>
    <w:rsid w:val="0EFB1EFD"/>
    <w:rsid w:val="0EFF6E43"/>
    <w:rsid w:val="0F005654"/>
    <w:rsid w:val="0F0E0560"/>
    <w:rsid w:val="0F15301C"/>
    <w:rsid w:val="0F1637C4"/>
    <w:rsid w:val="0F1A2AED"/>
    <w:rsid w:val="0F201180"/>
    <w:rsid w:val="0F2135FB"/>
    <w:rsid w:val="0F3C11B5"/>
    <w:rsid w:val="0F4B32D2"/>
    <w:rsid w:val="0F4B7083"/>
    <w:rsid w:val="0F51301C"/>
    <w:rsid w:val="0F6B5688"/>
    <w:rsid w:val="0F6F7B37"/>
    <w:rsid w:val="0F891D50"/>
    <w:rsid w:val="0F917116"/>
    <w:rsid w:val="0F9C3DFF"/>
    <w:rsid w:val="0FA416E3"/>
    <w:rsid w:val="0FB40CE4"/>
    <w:rsid w:val="0FBB32F9"/>
    <w:rsid w:val="0FD41D74"/>
    <w:rsid w:val="0FD60E0E"/>
    <w:rsid w:val="0FDB195E"/>
    <w:rsid w:val="0FDB71CE"/>
    <w:rsid w:val="0FE265C5"/>
    <w:rsid w:val="0FE353A5"/>
    <w:rsid w:val="0FF07E9D"/>
    <w:rsid w:val="100979F1"/>
    <w:rsid w:val="10140DA3"/>
    <w:rsid w:val="101931EB"/>
    <w:rsid w:val="102D6FD1"/>
    <w:rsid w:val="1034183A"/>
    <w:rsid w:val="103429D1"/>
    <w:rsid w:val="103B700F"/>
    <w:rsid w:val="104279F2"/>
    <w:rsid w:val="10440066"/>
    <w:rsid w:val="10457940"/>
    <w:rsid w:val="10457C16"/>
    <w:rsid w:val="1052049C"/>
    <w:rsid w:val="105A1410"/>
    <w:rsid w:val="105D13C1"/>
    <w:rsid w:val="105D76D3"/>
    <w:rsid w:val="106474A5"/>
    <w:rsid w:val="10813BA0"/>
    <w:rsid w:val="1085113A"/>
    <w:rsid w:val="10931787"/>
    <w:rsid w:val="10B14313"/>
    <w:rsid w:val="10B62DC9"/>
    <w:rsid w:val="10B776CF"/>
    <w:rsid w:val="10C46F62"/>
    <w:rsid w:val="10C65EC0"/>
    <w:rsid w:val="10CC0AAE"/>
    <w:rsid w:val="10D90D30"/>
    <w:rsid w:val="10DB0B79"/>
    <w:rsid w:val="10E3136C"/>
    <w:rsid w:val="10E9068E"/>
    <w:rsid w:val="10E9119E"/>
    <w:rsid w:val="11155411"/>
    <w:rsid w:val="11327FA9"/>
    <w:rsid w:val="1136212B"/>
    <w:rsid w:val="113E425A"/>
    <w:rsid w:val="114617FE"/>
    <w:rsid w:val="114C3E01"/>
    <w:rsid w:val="114D61CA"/>
    <w:rsid w:val="11500E74"/>
    <w:rsid w:val="115174BC"/>
    <w:rsid w:val="115F4B02"/>
    <w:rsid w:val="116A341E"/>
    <w:rsid w:val="117441B4"/>
    <w:rsid w:val="117937C3"/>
    <w:rsid w:val="117A7DCF"/>
    <w:rsid w:val="11835746"/>
    <w:rsid w:val="11B35B8A"/>
    <w:rsid w:val="11C56239"/>
    <w:rsid w:val="11D77E7A"/>
    <w:rsid w:val="11D971F4"/>
    <w:rsid w:val="11D972EE"/>
    <w:rsid w:val="11DE6819"/>
    <w:rsid w:val="11DF4BC9"/>
    <w:rsid w:val="11DF6618"/>
    <w:rsid w:val="11E47BB8"/>
    <w:rsid w:val="11ED3E5B"/>
    <w:rsid w:val="11EE0ED5"/>
    <w:rsid w:val="11EE5ADE"/>
    <w:rsid w:val="11F66627"/>
    <w:rsid w:val="121555B4"/>
    <w:rsid w:val="121C2CD8"/>
    <w:rsid w:val="123922F2"/>
    <w:rsid w:val="124F182F"/>
    <w:rsid w:val="12554FD9"/>
    <w:rsid w:val="125A0C74"/>
    <w:rsid w:val="125A0CBA"/>
    <w:rsid w:val="125F5C50"/>
    <w:rsid w:val="126321A0"/>
    <w:rsid w:val="126E7AEF"/>
    <w:rsid w:val="12750592"/>
    <w:rsid w:val="1284193A"/>
    <w:rsid w:val="12872E08"/>
    <w:rsid w:val="128D7799"/>
    <w:rsid w:val="12957D5B"/>
    <w:rsid w:val="12962CE6"/>
    <w:rsid w:val="12B6335B"/>
    <w:rsid w:val="12B635D3"/>
    <w:rsid w:val="12BB6307"/>
    <w:rsid w:val="12CA6596"/>
    <w:rsid w:val="12D34BD6"/>
    <w:rsid w:val="12E46BB4"/>
    <w:rsid w:val="12F92476"/>
    <w:rsid w:val="12FD6DC5"/>
    <w:rsid w:val="130B4D7C"/>
    <w:rsid w:val="13110472"/>
    <w:rsid w:val="131F7F92"/>
    <w:rsid w:val="132E115C"/>
    <w:rsid w:val="1344103A"/>
    <w:rsid w:val="1347637A"/>
    <w:rsid w:val="134867CB"/>
    <w:rsid w:val="13525869"/>
    <w:rsid w:val="13570FAE"/>
    <w:rsid w:val="135730F6"/>
    <w:rsid w:val="13580386"/>
    <w:rsid w:val="13605912"/>
    <w:rsid w:val="13636EC6"/>
    <w:rsid w:val="137856DD"/>
    <w:rsid w:val="137C5099"/>
    <w:rsid w:val="13832287"/>
    <w:rsid w:val="13960EED"/>
    <w:rsid w:val="13A87B84"/>
    <w:rsid w:val="13B3496A"/>
    <w:rsid w:val="13B50BBE"/>
    <w:rsid w:val="13C33AA5"/>
    <w:rsid w:val="13D43454"/>
    <w:rsid w:val="13DC2552"/>
    <w:rsid w:val="13DD1F14"/>
    <w:rsid w:val="13E76395"/>
    <w:rsid w:val="13EC09BA"/>
    <w:rsid w:val="13F26A6B"/>
    <w:rsid w:val="13F94A62"/>
    <w:rsid w:val="13FF1337"/>
    <w:rsid w:val="140A5EBD"/>
    <w:rsid w:val="140A6ADF"/>
    <w:rsid w:val="14112A54"/>
    <w:rsid w:val="14180DF7"/>
    <w:rsid w:val="141903E9"/>
    <w:rsid w:val="14195034"/>
    <w:rsid w:val="142F226B"/>
    <w:rsid w:val="14323EFF"/>
    <w:rsid w:val="1434419D"/>
    <w:rsid w:val="14553FAF"/>
    <w:rsid w:val="14604B42"/>
    <w:rsid w:val="146209C5"/>
    <w:rsid w:val="146F1C00"/>
    <w:rsid w:val="14743810"/>
    <w:rsid w:val="14833DFA"/>
    <w:rsid w:val="149F41B1"/>
    <w:rsid w:val="14A157BD"/>
    <w:rsid w:val="14A31BF9"/>
    <w:rsid w:val="14A91A90"/>
    <w:rsid w:val="14C82270"/>
    <w:rsid w:val="14C87A1E"/>
    <w:rsid w:val="14D97216"/>
    <w:rsid w:val="14E36748"/>
    <w:rsid w:val="14EB649A"/>
    <w:rsid w:val="14EF6BAF"/>
    <w:rsid w:val="14F4626B"/>
    <w:rsid w:val="150D152A"/>
    <w:rsid w:val="15284D89"/>
    <w:rsid w:val="15302D46"/>
    <w:rsid w:val="15306F04"/>
    <w:rsid w:val="15410944"/>
    <w:rsid w:val="15415433"/>
    <w:rsid w:val="15440AA4"/>
    <w:rsid w:val="154C766D"/>
    <w:rsid w:val="15503B82"/>
    <w:rsid w:val="155C28FD"/>
    <w:rsid w:val="15605E2C"/>
    <w:rsid w:val="15622568"/>
    <w:rsid w:val="156765DF"/>
    <w:rsid w:val="156833B1"/>
    <w:rsid w:val="15690094"/>
    <w:rsid w:val="15764C28"/>
    <w:rsid w:val="157B17ED"/>
    <w:rsid w:val="158076B6"/>
    <w:rsid w:val="158176A1"/>
    <w:rsid w:val="15951B19"/>
    <w:rsid w:val="159A1ED9"/>
    <w:rsid w:val="15BA286F"/>
    <w:rsid w:val="15C6427C"/>
    <w:rsid w:val="15CB01DE"/>
    <w:rsid w:val="15CC4B22"/>
    <w:rsid w:val="15E36279"/>
    <w:rsid w:val="15F710C7"/>
    <w:rsid w:val="15F81A35"/>
    <w:rsid w:val="16173046"/>
    <w:rsid w:val="161B1716"/>
    <w:rsid w:val="1633261E"/>
    <w:rsid w:val="163B00DD"/>
    <w:rsid w:val="163C4A60"/>
    <w:rsid w:val="163C7F93"/>
    <w:rsid w:val="16420834"/>
    <w:rsid w:val="16420941"/>
    <w:rsid w:val="164D706E"/>
    <w:rsid w:val="164F1837"/>
    <w:rsid w:val="165508FC"/>
    <w:rsid w:val="165B6E1D"/>
    <w:rsid w:val="165E5259"/>
    <w:rsid w:val="1663764B"/>
    <w:rsid w:val="167269A5"/>
    <w:rsid w:val="167348BF"/>
    <w:rsid w:val="1679385A"/>
    <w:rsid w:val="1681384E"/>
    <w:rsid w:val="168375C7"/>
    <w:rsid w:val="16A24FA0"/>
    <w:rsid w:val="16B61A21"/>
    <w:rsid w:val="16C42867"/>
    <w:rsid w:val="16D65C39"/>
    <w:rsid w:val="16EB4A13"/>
    <w:rsid w:val="16ED7034"/>
    <w:rsid w:val="16F87DA3"/>
    <w:rsid w:val="16FA4184"/>
    <w:rsid w:val="16FB032F"/>
    <w:rsid w:val="16FD56EC"/>
    <w:rsid w:val="16FE7471"/>
    <w:rsid w:val="17000C4B"/>
    <w:rsid w:val="17004E3B"/>
    <w:rsid w:val="1701790F"/>
    <w:rsid w:val="170524F1"/>
    <w:rsid w:val="170A17B9"/>
    <w:rsid w:val="170C14B3"/>
    <w:rsid w:val="171070F2"/>
    <w:rsid w:val="17251379"/>
    <w:rsid w:val="17251A44"/>
    <w:rsid w:val="17344E76"/>
    <w:rsid w:val="17397554"/>
    <w:rsid w:val="173A6CAC"/>
    <w:rsid w:val="173B28B6"/>
    <w:rsid w:val="17413699"/>
    <w:rsid w:val="17433979"/>
    <w:rsid w:val="174768E7"/>
    <w:rsid w:val="174D5E9E"/>
    <w:rsid w:val="17586A1A"/>
    <w:rsid w:val="17593E4A"/>
    <w:rsid w:val="17680BAE"/>
    <w:rsid w:val="1768135A"/>
    <w:rsid w:val="177B4703"/>
    <w:rsid w:val="17882B89"/>
    <w:rsid w:val="178C7B1E"/>
    <w:rsid w:val="178E67E4"/>
    <w:rsid w:val="1791342D"/>
    <w:rsid w:val="17976702"/>
    <w:rsid w:val="179A3699"/>
    <w:rsid w:val="17A677EB"/>
    <w:rsid w:val="17AD430E"/>
    <w:rsid w:val="17AE4CBF"/>
    <w:rsid w:val="17B34E39"/>
    <w:rsid w:val="17C51AC9"/>
    <w:rsid w:val="17CB4230"/>
    <w:rsid w:val="17DC265E"/>
    <w:rsid w:val="17E04D27"/>
    <w:rsid w:val="18047166"/>
    <w:rsid w:val="180E464E"/>
    <w:rsid w:val="18160183"/>
    <w:rsid w:val="181C1C0B"/>
    <w:rsid w:val="18241CBE"/>
    <w:rsid w:val="182B41B0"/>
    <w:rsid w:val="182D5BD2"/>
    <w:rsid w:val="182F4FE9"/>
    <w:rsid w:val="183A315B"/>
    <w:rsid w:val="18767791"/>
    <w:rsid w:val="1881246C"/>
    <w:rsid w:val="188B2739"/>
    <w:rsid w:val="18973480"/>
    <w:rsid w:val="18A466AB"/>
    <w:rsid w:val="18A64EDB"/>
    <w:rsid w:val="18A80134"/>
    <w:rsid w:val="18C158C9"/>
    <w:rsid w:val="18D844AF"/>
    <w:rsid w:val="18E87A5D"/>
    <w:rsid w:val="18F35BD9"/>
    <w:rsid w:val="18FA0E2A"/>
    <w:rsid w:val="19080A5A"/>
    <w:rsid w:val="190B0D87"/>
    <w:rsid w:val="19112F64"/>
    <w:rsid w:val="191C5F3C"/>
    <w:rsid w:val="191D5680"/>
    <w:rsid w:val="192037BE"/>
    <w:rsid w:val="193B5D50"/>
    <w:rsid w:val="195651BA"/>
    <w:rsid w:val="195E3522"/>
    <w:rsid w:val="19626C11"/>
    <w:rsid w:val="19734587"/>
    <w:rsid w:val="1979257A"/>
    <w:rsid w:val="19793B9F"/>
    <w:rsid w:val="198F45DD"/>
    <w:rsid w:val="19990CFF"/>
    <w:rsid w:val="19AB264E"/>
    <w:rsid w:val="19B067A3"/>
    <w:rsid w:val="19CF071E"/>
    <w:rsid w:val="19DD45CA"/>
    <w:rsid w:val="19E64802"/>
    <w:rsid w:val="19E8237B"/>
    <w:rsid w:val="19EC5344"/>
    <w:rsid w:val="19EF5271"/>
    <w:rsid w:val="19F07740"/>
    <w:rsid w:val="19F379BA"/>
    <w:rsid w:val="19F5432E"/>
    <w:rsid w:val="19F9402D"/>
    <w:rsid w:val="1A090F81"/>
    <w:rsid w:val="1A0A0B65"/>
    <w:rsid w:val="1A0E56A9"/>
    <w:rsid w:val="1A0E764C"/>
    <w:rsid w:val="1A107C4B"/>
    <w:rsid w:val="1A240711"/>
    <w:rsid w:val="1A2D52DD"/>
    <w:rsid w:val="1A2E69FC"/>
    <w:rsid w:val="1A2F3C2C"/>
    <w:rsid w:val="1A3A28A2"/>
    <w:rsid w:val="1A437897"/>
    <w:rsid w:val="1A4B6D16"/>
    <w:rsid w:val="1A782B0A"/>
    <w:rsid w:val="1A845A0A"/>
    <w:rsid w:val="1A852A02"/>
    <w:rsid w:val="1A87601C"/>
    <w:rsid w:val="1A930D75"/>
    <w:rsid w:val="1A9E6876"/>
    <w:rsid w:val="1AA06A79"/>
    <w:rsid w:val="1AA26902"/>
    <w:rsid w:val="1AAA09F8"/>
    <w:rsid w:val="1AAC1C25"/>
    <w:rsid w:val="1AB00207"/>
    <w:rsid w:val="1AB744FB"/>
    <w:rsid w:val="1ABE7D37"/>
    <w:rsid w:val="1AC1475C"/>
    <w:rsid w:val="1ACD0082"/>
    <w:rsid w:val="1ACD5B4C"/>
    <w:rsid w:val="1AF25054"/>
    <w:rsid w:val="1AFB57ED"/>
    <w:rsid w:val="1AFC389C"/>
    <w:rsid w:val="1AFF79BE"/>
    <w:rsid w:val="1B0256E3"/>
    <w:rsid w:val="1B0C0AEB"/>
    <w:rsid w:val="1B1073A7"/>
    <w:rsid w:val="1B1B27AF"/>
    <w:rsid w:val="1B281959"/>
    <w:rsid w:val="1B2C47B1"/>
    <w:rsid w:val="1B2F4C11"/>
    <w:rsid w:val="1B345D51"/>
    <w:rsid w:val="1B3E1F28"/>
    <w:rsid w:val="1B417575"/>
    <w:rsid w:val="1B4B28AA"/>
    <w:rsid w:val="1B523F83"/>
    <w:rsid w:val="1B5D2480"/>
    <w:rsid w:val="1B654CD8"/>
    <w:rsid w:val="1B676F51"/>
    <w:rsid w:val="1B6D1B76"/>
    <w:rsid w:val="1B6D3892"/>
    <w:rsid w:val="1B6F30E3"/>
    <w:rsid w:val="1B7818AC"/>
    <w:rsid w:val="1B7910FF"/>
    <w:rsid w:val="1B7A0C7F"/>
    <w:rsid w:val="1B7D4745"/>
    <w:rsid w:val="1B8527EC"/>
    <w:rsid w:val="1B8554D1"/>
    <w:rsid w:val="1B952A42"/>
    <w:rsid w:val="1B985D29"/>
    <w:rsid w:val="1B9C1B7E"/>
    <w:rsid w:val="1B9D30D5"/>
    <w:rsid w:val="1BA9241F"/>
    <w:rsid w:val="1BC02781"/>
    <w:rsid w:val="1BC43649"/>
    <w:rsid w:val="1BC55067"/>
    <w:rsid w:val="1BCE03CC"/>
    <w:rsid w:val="1BE6395A"/>
    <w:rsid w:val="1BED0404"/>
    <w:rsid w:val="1BF820F3"/>
    <w:rsid w:val="1BFD4D34"/>
    <w:rsid w:val="1C0E6C08"/>
    <w:rsid w:val="1C114AF8"/>
    <w:rsid w:val="1C215368"/>
    <w:rsid w:val="1C4252AF"/>
    <w:rsid w:val="1C496310"/>
    <w:rsid w:val="1C4F2D2B"/>
    <w:rsid w:val="1C5D27F1"/>
    <w:rsid w:val="1C5D4224"/>
    <w:rsid w:val="1C6E5EB4"/>
    <w:rsid w:val="1C743834"/>
    <w:rsid w:val="1C7A1A02"/>
    <w:rsid w:val="1C883345"/>
    <w:rsid w:val="1CA52D9E"/>
    <w:rsid w:val="1CA5486A"/>
    <w:rsid w:val="1CB61AAC"/>
    <w:rsid w:val="1CBF16BD"/>
    <w:rsid w:val="1CC649DE"/>
    <w:rsid w:val="1CCB19CB"/>
    <w:rsid w:val="1CCD1D4E"/>
    <w:rsid w:val="1CD167ED"/>
    <w:rsid w:val="1CD8425B"/>
    <w:rsid w:val="1CE51CC7"/>
    <w:rsid w:val="1CEB254C"/>
    <w:rsid w:val="1CF04080"/>
    <w:rsid w:val="1CF10428"/>
    <w:rsid w:val="1CF36EE7"/>
    <w:rsid w:val="1CF62861"/>
    <w:rsid w:val="1D0512B3"/>
    <w:rsid w:val="1D063BA7"/>
    <w:rsid w:val="1D11505D"/>
    <w:rsid w:val="1D117C94"/>
    <w:rsid w:val="1D25568C"/>
    <w:rsid w:val="1D285830"/>
    <w:rsid w:val="1D46759B"/>
    <w:rsid w:val="1D56153E"/>
    <w:rsid w:val="1D6D07E3"/>
    <w:rsid w:val="1D6D6844"/>
    <w:rsid w:val="1D6E5828"/>
    <w:rsid w:val="1D712E75"/>
    <w:rsid w:val="1D7414F2"/>
    <w:rsid w:val="1D7D4AD3"/>
    <w:rsid w:val="1D7E32DB"/>
    <w:rsid w:val="1D7E3460"/>
    <w:rsid w:val="1D811543"/>
    <w:rsid w:val="1D815C8A"/>
    <w:rsid w:val="1D9F7C28"/>
    <w:rsid w:val="1DAB01D0"/>
    <w:rsid w:val="1DB70B14"/>
    <w:rsid w:val="1DCE65FB"/>
    <w:rsid w:val="1DD120E0"/>
    <w:rsid w:val="1DD55E22"/>
    <w:rsid w:val="1DE906E5"/>
    <w:rsid w:val="1DF246A2"/>
    <w:rsid w:val="1DFC4491"/>
    <w:rsid w:val="1E066B97"/>
    <w:rsid w:val="1E150180"/>
    <w:rsid w:val="1E1A78AB"/>
    <w:rsid w:val="1E2F6AB6"/>
    <w:rsid w:val="1E36350E"/>
    <w:rsid w:val="1E3A6091"/>
    <w:rsid w:val="1E427E80"/>
    <w:rsid w:val="1E4C16AF"/>
    <w:rsid w:val="1E4C47A3"/>
    <w:rsid w:val="1E511F86"/>
    <w:rsid w:val="1E522234"/>
    <w:rsid w:val="1E5D4EB4"/>
    <w:rsid w:val="1E611DFB"/>
    <w:rsid w:val="1E6E6CA3"/>
    <w:rsid w:val="1E6F3B06"/>
    <w:rsid w:val="1E703A0F"/>
    <w:rsid w:val="1E774A43"/>
    <w:rsid w:val="1E7B2BA0"/>
    <w:rsid w:val="1E844BA6"/>
    <w:rsid w:val="1E8B087E"/>
    <w:rsid w:val="1E993433"/>
    <w:rsid w:val="1EA36749"/>
    <w:rsid w:val="1EA85B9B"/>
    <w:rsid w:val="1EB43B2C"/>
    <w:rsid w:val="1ECA0473"/>
    <w:rsid w:val="1ECB0370"/>
    <w:rsid w:val="1ECE5C07"/>
    <w:rsid w:val="1ED21392"/>
    <w:rsid w:val="1EDC3C9A"/>
    <w:rsid w:val="1EEE111E"/>
    <w:rsid w:val="1EEE62B1"/>
    <w:rsid w:val="1EF1241C"/>
    <w:rsid w:val="1EF92B6E"/>
    <w:rsid w:val="1EFB1085"/>
    <w:rsid w:val="1F012838"/>
    <w:rsid w:val="1F075240"/>
    <w:rsid w:val="1F253229"/>
    <w:rsid w:val="1F2B0239"/>
    <w:rsid w:val="1F351DED"/>
    <w:rsid w:val="1F3D2A51"/>
    <w:rsid w:val="1F3E3733"/>
    <w:rsid w:val="1F546404"/>
    <w:rsid w:val="1F5E4FF4"/>
    <w:rsid w:val="1F604330"/>
    <w:rsid w:val="1F7C65D0"/>
    <w:rsid w:val="1F7F1019"/>
    <w:rsid w:val="1F8162F0"/>
    <w:rsid w:val="1F8737CA"/>
    <w:rsid w:val="1F876F40"/>
    <w:rsid w:val="1F8A2908"/>
    <w:rsid w:val="1F8F348D"/>
    <w:rsid w:val="1F900EE1"/>
    <w:rsid w:val="1F914E2C"/>
    <w:rsid w:val="1F9675F9"/>
    <w:rsid w:val="1F9856B1"/>
    <w:rsid w:val="1FA018D7"/>
    <w:rsid w:val="1FA34F21"/>
    <w:rsid w:val="1FAD48FA"/>
    <w:rsid w:val="1FB27655"/>
    <w:rsid w:val="1FB32B38"/>
    <w:rsid w:val="1FBD7732"/>
    <w:rsid w:val="1FBF5D67"/>
    <w:rsid w:val="1FC11CDC"/>
    <w:rsid w:val="1FC413B6"/>
    <w:rsid w:val="1FCC041D"/>
    <w:rsid w:val="1FCD7796"/>
    <w:rsid w:val="1FDA2F1E"/>
    <w:rsid w:val="1FEA1845"/>
    <w:rsid w:val="1FEB162D"/>
    <w:rsid w:val="1FF037A6"/>
    <w:rsid w:val="1FF500B3"/>
    <w:rsid w:val="20010C3F"/>
    <w:rsid w:val="20167CB9"/>
    <w:rsid w:val="20197178"/>
    <w:rsid w:val="201E1D9E"/>
    <w:rsid w:val="20270DF0"/>
    <w:rsid w:val="20280558"/>
    <w:rsid w:val="2029547C"/>
    <w:rsid w:val="202A62CD"/>
    <w:rsid w:val="20394F6A"/>
    <w:rsid w:val="203B5CF3"/>
    <w:rsid w:val="203B684A"/>
    <w:rsid w:val="204017FE"/>
    <w:rsid w:val="20410913"/>
    <w:rsid w:val="2045604F"/>
    <w:rsid w:val="204C0DC7"/>
    <w:rsid w:val="204E6A5E"/>
    <w:rsid w:val="204F7951"/>
    <w:rsid w:val="20510444"/>
    <w:rsid w:val="20540C75"/>
    <w:rsid w:val="205516BE"/>
    <w:rsid w:val="20677AA2"/>
    <w:rsid w:val="20681A54"/>
    <w:rsid w:val="20696456"/>
    <w:rsid w:val="207D64D7"/>
    <w:rsid w:val="208166FD"/>
    <w:rsid w:val="20873997"/>
    <w:rsid w:val="208756D4"/>
    <w:rsid w:val="20924364"/>
    <w:rsid w:val="20971CD4"/>
    <w:rsid w:val="209A4CCA"/>
    <w:rsid w:val="209B2033"/>
    <w:rsid w:val="209C007F"/>
    <w:rsid w:val="209E0CEA"/>
    <w:rsid w:val="20A62E15"/>
    <w:rsid w:val="20AA2824"/>
    <w:rsid w:val="20AF0FB0"/>
    <w:rsid w:val="20B271DF"/>
    <w:rsid w:val="20C87548"/>
    <w:rsid w:val="20CC60CC"/>
    <w:rsid w:val="20EA2F92"/>
    <w:rsid w:val="20EE70CA"/>
    <w:rsid w:val="20EF58C6"/>
    <w:rsid w:val="20F9428D"/>
    <w:rsid w:val="20F94914"/>
    <w:rsid w:val="21056ADC"/>
    <w:rsid w:val="210C20DF"/>
    <w:rsid w:val="2112432F"/>
    <w:rsid w:val="211744E4"/>
    <w:rsid w:val="2123046E"/>
    <w:rsid w:val="21295E67"/>
    <w:rsid w:val="212D7ED4"/>
    <w:rsid w:val="21473120"/>
    <w:rsid w:val="21572F84"/>
    <w:rsid w:val="215908AE"/>
    <w:rsid w:val="216007ED"/>
    <w:rsid w:val="216A3C97"/>
    <w:rsid w:val="216D33DF"/>
    <w:rsid w:val="2174526F"/>
    <w:rsid w:val="217769B4"/>
    <w:rsid w:val="2181480A"/>
    <w:rsid w:val="21843785"/>
    <w:rsid w:val="2186217B"/>
    <w:rsid w:val="218748E0"/>
    <w:rsid w:val="21982F8C"/>
    <w:rsid w:val="219834A3"/>
    <w:rsid w:val="21990419"/>
    <w:rsid w:val="21A7112C"/>
    <w:rsid w:val="21AA7A68"/>
    <w:rsid w:val="21B074FB"/>
    <w:rsid w:val="21B76572"/>
    <w:rsid w:val="21B919FA"/>
    <w:rsid w:val="21C65751"/>
    <w:rsid w:val="21C65F78"/>
    <w:rsid w:val="21D045B9"/>
    <w:rsid w:val="21E21E4C"/>
    <w:rsid w:val="21E23CAE"/>
    <w:rsid w:val="21E975AB"/>
    <w:rsid w:val="21F201ED"/>
    <w:rsid w:val="220300C3"/>
    <w:rsid w:val="22030A80"/>
    <w:rsid w:val="221D7ECF"/>
    <w:rsid w:val="22224888"/>
    <w:rsid w:val="222468F0"/>
    <w:rsid w:val="22255670"/>
    <w:rsid w:val="222C4380"/>
    <w:rsid w:val="224D2EBB"/>
    <w:rsid w:val="2259751F"/>
    <w:rsid w:val="22646BCB"/>
    <w:rsid w:val="227660F4"/>
    <w:rsid w:val="22871632"/>
    <w:rsid w:val="22971289"/>
    <w:rsid w:val="229D35B3"/>
    <w:rsid w:val="22A129F3"/>
    <w:rsid w:val="22A3092E"/>
    <w:rsid w:val="22A310B2"/>
    <w:rsid w:val="22A37D84"/>
    <w:rsid w:val="22AD2167"/>
    <w:rsid w:val="22BF5F7D"/>
    <w:rsid w:val="22CB77C2"/>
    <w:rsid w:val="22CD7FE3"/>
    <w:rsid w:val="22CE1F32"/>
    <w:rsid w:val="22D92DF0"/>
    <w:rsid w:val="22E62136"/>
    <w:rsid w:val="22E63E65"/>
    <w:rsid w:val="22ED01E2"/>
    <w:rsid w:val="22FC0047"/>
    <w:rsid w:val="22FC7E68"/>
    <w:rsid w:val="230002B5"/>
    <w:rsid w:val="230A6764"/>
    <w:rsid w:val="231D52A4"/>
    <w:rsid w:val="233338A5"/>
    <w:rsid w:val="233F6E65"/>
    <w:rsid w:val="234B62FA"/>
    <w:rsid w:val="234F2E2C"/>
    <w:rsid w:val="2362144A"/>
    <w:rsid w:val="23760717"/>
    <w:rsid w:val="237960DC"/>
    <w:rsid w:val="2386101F"/>
    <w:rsid w:val="23931466"/>
    <w:rsid w:val="23A15217"/>
    <w:rsid w:val="23AD60D7"/>
    <w:rsid w:val="23BA4644"/>
    <w:rsid w:val="23BD3000"/>
    <w:rsid w:val="23C12F43"/>
    <w:rsid w:val="23D418DD"/>
    <w:rsid w:val="23D466C8"/>
    <w:rsid w:val="23FB1317"/>
    <w:rsid w:val="24040B3B"/>
    <w:rsid w:val="2426227B"/>
    <w:rsid w:val="242A5188"/>
    <w:rsid w:val="242E5AE9"/>
    <w:rsid w:val="24372296"/>
    <w:rsid w:val="243A7E43"/>
    <w:rsid w:val="244749AC"/>
    <w:rsid w:val="245743B5"/>
    <w:rsid w:val="24587F3F"/>
    <w:rsid w:val="245B75E1"/>
    <w:rsid w:val="247373FE"/>
    <w:rsid w:val="247513E0"/>
    <w:rsid w:val="248C497E"/>
    <w:rsid w:val="248F497B"/>
    <w:rsid w:val="249502A0"/>
    <w:rsid w:val="249B2A04"/>
    <w:rsid w:val="249C6C09"/>
    <w:rsid w:val="24B25847"/>
    <w:rsid w:val="24B36602"/>
    <w:rsid w:val="24C91072"/>
    <w:rsid w:val="24CB11B8"/>
    <w:rsid w:val="24CC3024"/>
    <w:rsid w:val="24CD4542"/>
    <w:rsid w:val="24DF7D09"/>
    <w:rsid w:val="24E432C1"/>
    <w:rsid w:val="24EC15B0"/>
    <w:rsid w:val="24F10464"/>
    <w:rsid w:val="24FA0EFE"/>
    <w:rsid w:val="251657BB"/>
    <w:rsid w:val="25206EC8"/>
    <w:rsid w:val="25227810"/>
    <w:rsid w:val="25227A3F"/>
    <w:rsid w:val="2526118F"/>
    <w:rsid w:val="25296D78"/>
    <w:rsid w:val="252B4512"/>
    <w:rsid w:val="252B6032"/>
    <w:rsid w:val="25433BF2"/>
    <w:rsid w:val="25524D14"/>
    <w:rsid w:val="25530B8A"/>
    <w:rsid w:val="255A433A"/>
    <w:rsid w:val="25606976"/>
    <w:rsid w:val="25616A03"/>
    <w:rsid w:val="25793A7F"/>
    <w:rsid w:val="25896A3E"/>
    <w:rsid w:val="258E1E47"/>
    <w:rsid w:val="25941E50"/>
    <w:rsid w:val="259A5F80"/>
    <w:rsid w:val="259E64A4"/>
    <w:rsid w:val="25A657C0"/>
    <w:rsid w:val="25AB5772"/>
    <w:rsid w:val="25B53B63"/>
    <w:rsid w:val="25B81417"/>
    <w:rsid w:val="25BB704A"/>
    <w:rsid w:val="25C53440"/>
    <w:rsid w:val="25CA0B9C"/>
    <w:rsid w:val="25CA5F5B"/>
    <w:rsid w:val="25DA6473"/>
    <w:rsid w:val="25DF21FD"/>
    <w:rsid w:val="25EA53F3"/>
    <w:rsid w:val="25FE407C"/>
    <w:rsid w:val="26043116"/>
    <w:rsid w:val="261B22C3"/>
    <w:rsid w:val="262711FD"/>
    <w:rsid w:val="262F58A4"/>
    <w:rsid w:val="2634676B"/>
    <w:rsid w:val="2636237E"/>
    <w:rsid w:val="263661E8"/>
    <w:rsid w:val="263B67DA"/>
    <w:rsid w:val="263C5CDE"/>
    <w:rsid w:val="26434C04"/>
    <w:rsid w:val="264A7883"/>
    <w:rsid w:val="264F1719"/>
    <w:rsid w:val="26520F3E"/>
    <w:rsid w:val="265B488A"/>
    <w:rsid w:val="267D5280"/>
    <w:rsid w:val="267F6739"/>
    <w:rsid w:val="26871D68"/>
    <w:rsid w:val="26894387"/>
    <w:rsid w:val="268A37BE"/>
    <w:rsid w:val="26934BD6"/>
    <w:rsid w:val="26942327"/>
    <w:rsid w:val="26987C64"/>
    <w:rsid w:val="269D3045"/>
    <w:rsid w:val="26A223DE"/>
    <w:rsid w:val="26A229CA"/>
    <w:rsid w:val="26A62E1C"/>
    <w:rsid w:val="26A83C43"/>
    <w:rsid w:val="26AE2F82"/>
    <w:rsid w:val="26AE7FB2"/>
    <w:rsid w:val="26B66560"/>
    <w:rsid w:val="26BE3189"/>
    <w:rsid w:val="26C92439"/>
    <w:rsid w:val="26D4632B"/>
    <w:rsid w:val="26D4684E"/>
    <w:rsid w:val="26D7367A"/>
    <w:rsid w:val="26DF0CF8"/>
    <w:rsid w:val="26E26BFD"/>
    <w:rsid w:val="26E75DF8"/>
    <w:rsid w:val="26F22F8D"/>
    <w:rsid w:val="26F45329"/>
    <w:rsid w:val="271C022D"/>
    <w:rsid w:val="271E240C"/>
    <w:rsid w:val="27284337"/>
    <w:rsid w:val="273012A8"/>
    <w:rsid w:val="273210B2"/>
    <w:rsid w:val="273B2F7E"/>
    <w:rsid w:val="274B7EE3"/>
    <w:rsid w:val="274F2317"/>
    <w:rsid w:val="27502621"/>
    <w:rsid w:val="275470A4"/>
    <w:rsid w:val="275A24EA"/>
    <w:rsid w:val="27660433"/>
    <w:rsid w:val="276B38AB"/>
    <w:rsid w:val="276D44E1"/>
    <w:rsid w:val="27771690"/>
    <w:rsid w:val="27794E78"/>
    <w:rsid w:val="277F0B7A"/>
    <w:rsid w:val="277F329A"/>
    <w:rsid w:val="27813D13"/>
    <w:rsid w:val="27957C28"/>
    <w:rsid w:val="2796414B"/>
    <w:rsid w:val="2799636E"/>
    <w:rsid w:val="279A4503"/>
    <w:rsid w:val="279F019E"/>
    <w:rsid w:val="27AD04A3"/>
    <w:rsid w:val="27B3313C"/>
    <w:rsid w:val="27BF6982"/>
    <w:rsid w:val="27C719BF"/>
    <w:rsid w:val="27C92F70"/>
    <w:rsid w:val="27EB305B"/>
    <w:rsid w:val="27FB14E9"/>
    <w:rsid w:val="27FF4502"/>
    <w:rsid w:val="28045EE5"/>
    <w:rsid w:val="281350B0"/>
    <w:rsid w:val="281543F5"/>
    <w:rsid w:val="281819E1"/>
    <w:rsid w:val="282128EC"/>
    <w:rsid w:val="283F4AA0"/>
    <w:rsid w:val="2840381A"/>
    <w:rsid w:val="28425FD1"/>
    <w:rsid w:val="28616DE8"/>
    <w:rsid w:val="28634499"/>
    <w:rsid w:val="286354F2"/>
    <w:rsid w:val="28635BB1"/>
    <w:rsid w:val="28643120"/>
    <w:rsid w:val="28650795"/>
    <w:rsid w:val="286C63F6"/>
    <w:rsid w:val="286C6678"/>
    <w:rsid w:val="28782C39"/>
    <w:rsid w:val="28840AAD"/>
    <w:rsid w:val="28882767"/>
    <w:rsid w:val="288A52B0"/>
    <w:rsid w:val="28904541"/>
    <w:rsid w:val="28913188"/>
    <w:rsid w:val="28954ED3"/>
    <w:rsid w:val="28971A27"/>
    <w:rsid w:val="28B362E8"/>
    <w:rsid w:val="28B52071"/>
    <w:rsid w:val="28BA3CB2"/>
    <w:rsid w:val="28BA70BA"/>
    <w:rsid w:val="28CC31CD"/>
    <w:rsid w:val="28CC621E"/>
    <w:rsid w:val="28CE27C2"/>
    <w:rsid w:val="28D31AE7"/>
    <w:rsid w:val="28DE7F0E"/>
    <w:rsid w:val="28FC58B6"/>
    <w:rsid w:val="29031310"/>
    <w:rsid w:val="290622F8"/>
    <w:rsid w:val="29064877"/>
    <w:rsid w:val="29064960"/>
    <w:rsid w:val="29115A13"/>
    <w:rsid w:val="2911676F"/>
    <w:rsid w:val="29191BE1"/>
    <w:rsid w:val="29194815"/>
    <w:rsid w:val="291C2EA0"/>
    <w:rsid w:val="2920403B"/>
    <w:rsid w:val="29216FE3"/>
    <w:rsid w:val="292D3D2F"/>
    <w:rsid w:val="29334263"/>
    <w:rsid w:val="29442345"/>
    <w:rsid w:val="29481617"/>
    <w:rsid w:val="295D2987"/>
    <w:rsid w:val="2963150F"/>
    <w:rsid w:val="29654FEE"/>
    <w:rsid w:val="296B36D9"/>
    <w:rsid w:val="296C769F"/>
    <w:rsid w:val="297611C5"/>
    <w:rsid w:val="297D750A"/>
    <w:rsid w:val="29867746"/>
    <w:rsid w:val="298E221F"/>
    <w:rsid w:val="29937C67"/>
    <w:rsid w:val="299C14AD"/>
    <w:rsid w:val="29A34075"/>
    <w:rsid w:val="29A9135D"/>
    <w:rsid w:val="29A93754"/>
    <w:rsid w:val="29A948B2"/>
    <w:rsid w:val="29B91AF7"/>
    <w:rsid w:val="29BB0714"/>
    <w:rsid w:val="29BF3395"/>
    <w:rsid w:val="29C36304"/>
    <w:rsid w:val="29C523BC"/>
    <w:rsid w:val="29C546CB"/>
    <w:rsid w:val="29CF387D"/>
    <w:rsid w:val="29D21F74"/>
    <w:rsid w:val="29D84432"/>
    <w:rsid w:val="29EA3B0A"/>
    <w:rsid w:val="29EC063F"/>
    <w:rsid w:val="29F47BD1"/>
    <w:rsid w:val="29F92B54"/>
    <w:rsid w:val="29FC6D45"/>
    <w:rsid w:val="2A023C2F"/>
    <w:rsid w:val="2A0D51E5"/>
    <w:rsid w:val="2A12193D"/>
    <w:rsid w:val="2A14185D"/>
    <w:rsid w:val="2A1C742C"/>
    <w:rsid w:val="2A25796E"/>
    <w:rsid w:val="2A2704B1"/>
    <w:rsid w:val="2A5072CD"/>
    <w:rsid w:val="2A5F5898"/>
    <w:rsid w:val="2A607ED4"/>
    <w:rsid w:val="2A696D26"/>
    <w:rsid w:val="2A6D05BC"/>
    <w:rsid w:val="2A714F67"/>
    <w:rsid w:val="2A730CCE"/>
    <w:rsid w:val="2A7E5E41"/>
    <w:rsid w:val="2A8351CD"/>
    <w:rsid w:val="2A8645D2"/>
    <w:rsid w:val="2A9F685B"/>
    <w:rsid w:val="2AAB33E2"/>
    <w:rsid w:val="2ACA7F54"/>
    <w:rsid w:val="2ADA009F"/>
    <w:rsid w:val="2AE00BE3"/>
    <w:rsid w:val="2AE06BC0"/>
    <w:rsid w:val="2AE33FB8"/>
    <w:rsid w:val="2AEB310F"/>
    <w:rsid w:val="2AF72B00"/>
    <w:rsid w:val="2AFC6082"/>
    <w:rsid w:val="2B0428DA"/>
    <w:rsid w:val="2B0469E6"/>
    <w:rsid w:val="2B09698D"/>
    <w:rsid w:val="2B18578A"/>
    <w:rsid w:val="2B291EA8"/>
    <w:rsid w:val="2B2B005E"/>
    <w:rsid w:val="2B3F3FD1"/>
    <w:rsid w:val="2B4803BE"/>
    <w:rsid w:val="2B4B2187"/>
    <w:rsid w:val="2B55009F"/>
    <w:rsid w:val="2B5C01FD"/>
    <w:rsid w:val="2B6908FF"/>
    <w:rsid w:val="2B6A4B08"/>
    <w:rsid w:val="2B7111A7"/>
    <w:rsid w:val="2B851194"/>
    <w:rsid w:val="2B93480A"/>
    <w:rsid w:val="2B9E2D01"/>
    <w:rsid w:val="2BA51873"/>
    <w:rsid w:val="2BB52FB9"/>
    <w:rsid w:val="2BBD31DA"/>
    <w:rsid w:val="2BC44501"/>
    <w:rsid w:val="2BC826D1"/>
    <w:rsid w:val="2BD3070B"/>
    <w:rsid w:val="2BDD4736"/>
    <w:rsid w:val="2BE0439F"/>
    <w:rsid w:val="2BE24607"/>
    <w:rsid w:val="2BE41974"/>
    <w:rsid w:val="2BE618EE"/>
    <w:rsid w:val="2BEC7D02"/>
    <w:rsid w:val="2BF3168B"/>
    <w:rsid w:val="2BF66CDA"/>
    <w:rsid w:val="2BFF342D"/>
    <w:rsid w:val="2BFF56BB"/>
    <w:rsid w:val="2C010DAB"/>
    <w:rsid w:val="2C024548"/>
    <w:rsid w:val="2C043FB8"/>
    <w:rsid w:val="2C065C59"/>
    <w:rsid w:val="2C223532"/>
    <w:rsid w:val="2C2A6227"/>
    <w:rsid w:val="2C343744"/>
    <w:rsid w:val="2C3459DF"/>
    <w:rsid w:val="2C380D85"/>
    <w:rsid w:val="2C39618F"/>
    <w:rsid w:val="2C401F98"/>
    <w:rsid w:val="2C4F01DC"/>
    <w:rsid w:val="2C6457BB"/>
    <w:rsid w:val="2C672DF2"/>
    <w:rsid w:val="2C693C27"/>
    <w:rsid w:val="2C6D7804"/>
    <w:rsid w:val="2C7070DF"/>
    <w:rsid w:val="2C72158F"/>
    <w:rsid w:val="2C881AA1"/>
    <w:rsid w:val="2C902B30"/>
    <w:rsid w:val="2C927437"/>
    <w:rsid w:val="2C94526D"/>
    <w:rsid w:val="2C9F04CB"/>
    <w:rsid w:val="2CA93D7A"/>
    <w:rsid w:val="2CAD501D"/>
    <w:rsid w:val="2CB30832"/>
    <w:rsid w:val="2CB76599"/>
    <w:rsid w:val="2CCB2D53"/>
    <w:rsid w:val="2CCC11BF"/>
    <w:rsid w:val="2CD07120"/>
    <w:rsid w:val="2CD80B1B"/>
    <w:rsid w:val="2CD84687"/>
    <w:rsid w:val="2CDB1951"/>
    <w:rsid w:val="2CEE3563"/>
    <w:rsid w:val="2CF402B4"/>
    <w:rsid w:val="2CF47482"/>
    <w:rsid w:val="2CF5031E"/>
    <w:rsid w:val="2CFF39CC"/>
    <w:rsid w:val="2CFF6140"/>
    <w:rsid w:val="2D0907E3"/>
    <w:rsid w:val="2D0917C2"/>
    <w:rsid w:val="2D093C9F"/>
    <w:rsid w:val="2D1406C0"/>
    <w:rsid w:val="2D1B5121"/>
    <w:rsid w:val="2D222B1C"/>
    <w:rsid w:val="2D2234A9"/>
    <w:rsid w:val="2D2D7F1A"/>
    <w:rsid w:val="2D332FA4"/>
    <w:rsid w:val="2D3B7916"/>
    <w:rsid w:val="2D3C3CD7"/>
    <w:rsid w:val="2D4B4DCC"/>
    <w:rsid w:val="2D4D66E1"/>
    <w:rsid w:val="2D4F5EB1"/>
    <w:rsid w:val="2D573B43"/>
    <w:rsid w:val="2D661FA7"/>
    <w:rsid w:val="2D6B461F"/>
    <w:rsid w:val="2D733AC2"/>
    <w:rsid w:val="2D987E27"/>
    <w:rsid w:val="2D9A2829"/>
    <w:rsid w:val="2D9A4566"/>
    <w:rsid w:val="2DA35B4E"/>
    <w:rsid w:val="2DA90ED8"/>
    <w:rsid w:val="2DB22CB1"/>
    <w:rsid w:val="2DB600C3"/>
    <w:rsid w:val="2DC3788F"/>
    <w:rsid w:val="2DC55957"/>
    <w:rsid w:val="2DCC6B2D"/>
    <w:rsid w:val="2DD02B07"/>
    <w:rsid w:val="2DD26E05"/>
    <w:rsid w:val="2DE01487"/>
    <w:rsid w:val="2DE87A40"/>
    <w:rsid w:val="2DEA128C"/>
    <w:rsid w:val="2DEB5220"/>
    <w:rsid w:val="2E075C3E"/>
    <w:rsid w:val="2E097992"/>
    <w:rsid w:val="2E173F56"/>
    <w:rsid w:val="2E1D4962"/>
    <w:rsid w:val="2E29079C"/>
    <w:rsid w:val="2E295191"/>
    <w:rsid w:val="2E3309A8"/>
    <w:rsid w:val="2E385620"/>
    <w:rsid w:val="2E447C56"/>
    <w:rsid w:val="2E4533BB"/>
    <w:rsid w:val="2E48670E"/>
    <w:rsid w:val="2E571D9E"/>
    <w:rsid w:val="2E5F0844"/>
    <w:rsid w:val="2E611007"/>
    <w:rsid w:val="2E654524"/>
    <w:rsid w:val="2E694AA4"/>
    <w:rsid w:val="2E6C00D1"/>
    <w:rsid w:val="2E6C5330"/>
    <w:rsid w:val="2E8D6644"/>
    <w:rsid w:val="2E934B92"/>
    <w:rsid w:val="2E9B32CB"/>
    <w:rsid w:val="2E9D1C23"/>
    <w:rsid w:val="2E9D2F33"/>
    <w:rsid w:val="2EA36744"/>
    <w:rsid w:val="2EA5491E"/>
    <w:rsid w:val="2EB55098"/>
    <w:rsid w:val="2EC05D75"/>
    <w:rsid w:val="2EC21A83"/>
    <w:rsid w:val="2ECB176D"/>
    <w:rsid w:val="2ECC3F23"/>
    <w:rsid w:val="2ED11AB2"/>
    <w:rsid w:val="2ED315FA"/>
    <w:rsid w:val="2ED755D9"/>
    <w:rsid w:val="2ED9256C"/>
    <w:rsid w:val="2EDE7CE5"/>
    <w:rsid w:val="2EE6110C"/>
    <w:rsid w:val="2EEB46B8"/>
    <w:rsid w:val="2EF13486"/>
    <w:rsid w:val="2EF2578E"/>
    <w:rsid w:val="2EF50B5F"/>
    <w:rsid w:val="2EF522E3"/>
    <w:rsid w:val="2F086F58"/>
    <w:rsid w:val="2F0D3011"/>
    <w:rsid w:val="2F1003C3"/>
    <w:rsid w:val="2F1A3B02"/>
    <w:rsid w:val="2F26343E"/>
    <w:rsid w:val="2F2A5195"/>
    <w:rsid w:val="2F3105F3"/>
    <w:rsid w:val="2F336B34"/>
    <w:rsid w:val="2F341996"/>
    <w:rsid w:val="2F3F1D31"/>
    <w:rsid w:val="2F4128D8"/>
    <w:rsid w:val="2F693944"/>
    <w:rsid w:val="2F6A061E"/>
    <w:rsid w:val="2F6A138D"/>
    <w:rsid w:val="2F7067B4"/>
    <w:rsid w:val="2F72321F"/>
    <w:rsid w:val="2F7700EB"/>
    <w:rsid w:val="2F8137DC"/>
    <w:rsid w:val="2F8B568E"/>
    <w:rsid w:val="2F917F8F"/>
    <w:rsid w:val="2F956B81"/>
    <w:rsid w:val="2FA97745"/>
    <w:rsid w:val="2FAC5FF8"/>
    <w:rsid w:val="2FB82EEE"/>
    <w:rsid w:val="2FBA7C59"/>
    <w:rsid w:val="2FC46C67"/>
    <w:rsid w:val="2FCF4C6A"/>
    <w:rsid w:val="2FD77805"/>
    <w:rsid w:val="2FD94B70"/>
    <w:rsid w:val="2FDD69D9"/>
    <w:rsid w:val="2FE00113"/>
    <w:rsid w:val="2FE333E0"/>
    <w:rsid w:val="2FED0BC4"/>
    <w:rsid w:val="2FF331A3"/>
    <w:rsid w:val="30292F22"/>
    <w:rsid w:val="30367EDF"/>
    <w:rsid w:val="30394BCF"/>
    <w:rsid w:val="30462D39"/>
    <w:rsid w:val="3046781F"/>
    <w:rsid w:val="304A4945"/>
    <w:rsid w:val="3058440F"/>
    <w:rsid w:val="30635CE8"/>
    <w:rsid w:val="30657FFB"/>
    <w:rsid w:val="30663293"/>
    <w:rsid w:val="30757C8C"/>
    <w:rsid w:val="30AA063D"/>
    <w:rsid w:val="30AD4BEB"/>
    <w:rsid w:val="30BD6424"/>
    <w:rsid w:val="30BD7336"/>
    <w:rsid w:val="30C1634B"/>
    <w:rsid w:val="30D01463"/>
    <w:rsid w:val="30D01C69"/>
    <w:rsid w:val="30D311C5"/>
    <w:rsid w:val="30D44A0D"/>
    <w:rsid w:val="30EC4B0C"/>
    <w:rsid w:val="30ED594E"/>
    <w:rsid w:val="30F10A7F"/>
    <w:rsid w:val="30F50FEC"/>
    <w:rsid w:val="30F53179"/>
    <w:rsid w:val="30FC1B47"/>
    <w:rsid w:val="31015A95"/>
    <w:rsid w:val="310166C1"/>
    <w:rsid w:val="310D4C41"/>
    <w:rsid w:val="310F5189"/>
    <w:rsid w:val="3117267E"/>
    <w:rsid w:val="31202BA8"/>
    <w:rsid w:val="312442D5"/>
    <w:rsid w:val="3129011E"/>
    <w:rsid w:val="31295372"/>
    <w:rsid w:val="312C0CAE"/>
    <w:rsid w:val="31305298"/>
    <w:rsid w:val="314047AF"/>
    <w:rsid w:val="314D789F"/>
    <w:rsid w:val="315721D3"/>
    <w:rsid w:val="31574B17"/>
    <w:rsid w:val="315B0AD4"/>
    <w:rsid w:val="315D40F9"/>
    <w:rsid w:val="315E46C9"/>
    <w:rsid w:val="31613F45"/>
    <w:rsid w:val="31A41984"/>
    <w:rsid w:val="31A506BA"/>
    <w:rsid w:val="31BC417F"/>
    <w:rsid w:val="31CE0B4E"/>
    <w:rsid w:val="31D05552"/>
    <w:rsid w:val="31DB4AAB"/>
    <w:rsid w:val="31E07568"/>
    <w:rsid w:val="31E5156A"/>
    <w:rsid w:val="31F15C4E"/>
    <w:rsid w:val="31F42C28"/>
    <w:rsid w:val="31F9797B"/>
    <w:rsid w:val="32035324"/>
    <w:rsid w:val="3204301D"/>
    <w:rsid w:val="320A36C1"/>
    <w:rsid w:val="320C157D"/>
    <w:rsid w:val="32130125"/>
    <w:rsid w:val="321D4AA8"/>
    <w:rsid w:val="322915EE"/>
    <w:rsid w:val="322F1B2B"/>
    <w:rsid w:val="32354210"/>
    <w:rsid w:val="323D35EB"/>
    <w:rsid w:val="32421F5A"/>
    <w:rsid w:val="324700E5"/>
    <w:rsid w:val="32475372"/>
    <w:rsid w:val="32553465"/>
    <w:rsid w:val="3259367F"/>
    <w:rsid w:val="32606F60"/>
    <w:rsid w:val="32644407"/>
    <w:rsid w:val="326E6892"/>
    <w:rsid w:val="327C2DDA"/>
    <w:rsid w:val="32802D12"/>
    <w:rsid w:val="32872F02"/>
    <w:rsid w:val="3290011C"/>
    <w:rsid w:val="32965806"/>
    <w:rsid w:val="32A31DB3"/>
    <w:rsid w:val="32A4295E"/>
    <w:rsid w:val="32CA57F5"/>
    <w:rsid w:val="32D71FD1"/>
    <w:rsid w:val="32DC04F7"/>
    <w:rsid w:val="32E87D6D"/>
    <w:rsid w:val="32EA3D84"/>
    <w:rsid w:val="32EC5D4C"/>
    <w:rsid w:val="33065254"/>
    <w:rsid w:val="33107A29"/>
    <w:rsid w:val="332334D5"/>
    <w:rsid w:val="33342237"/>
    <w:rsid w:val="33380752"/>
    <w:rsid w:val="333F6264"/>
    <w:rsid w:val="33471CE7"/>
    <w:rsid w:val="334E6DE6"/>
    <w:rsid w:val="33551773"/>
    <w:rsid w:val="335C05CE"/>
    <w:rsid w:val="3374391F"/>
    <w:rsid w:val="337617B1"/>
    <w:rsid w:val="33774D25"/>
    <w:rsid w:val="33916233"/>
    <w:rsid w:val="33965837"/>
    <w:rsid w:val="33982EE5"/>
    <w:rsid w:val="33A15EE5"/>
    <w:rsid w:val="33A516ED"/>
    <w:rsid w:val="33A85017"/>
    <w:rsid w:val="33A90E46"/>
    <w:rsid w:val="33AA50E6"/>
    <w:rsid w:val="33B03213"/>
    <w:rsid w:val="33B43DDB"/>
    <w:rsid w:val="33B54AFE"/>
    <w:rsid w:val="33BE1C24"/>
    <w:rsid w:val="33BE2464"/>
    <w:rsid w:val="33C13136"/>
    <w:rsid w:val="33C662A1"/>
    <w:rsid w:val="33D111E3"/>
    <w:rsid w:val="33DF0A3D"/>
    <w:rsid w:val="33FF4BC4"/>
    <w:rsid w:val="3401341E"/>
    <w:rsid w:val="34031EBC"/>
    <w:rsid w:val="34037197"/>
    <w:rsid w:val="340E2884"/>
    <w:rsid w:val="341C57CF"/>
    <w:rsid w:val="341D3E0C"/>
    <w:rsid w:val="342E0A30"/>
    <w:rsid w:val="34335339"/>
    <w:rsid w:val="34363CB9"/>
    <w:rsid w:val="34397A48"/>
    <w:rsid w:val="343C468C"/>
    <w:rsid w:val="34443420"/>
    <w:rsid w:val="3450667A"/>
    <w:rsid w:val="34561EE4"/>
    <w:rsid w:val="34570B7D"/>
    <w:rsid w:val="345E0BF0"/>
    <w:rsid w:val="347D12BB"/>
    <w:rsid w:val="347E27D5"/>
    <w:rsid w:val="3481790D"/>
    <w:rsid w:val="348C273F"/>
    <w:rsid w:val="34942631"/>
    <w:rsid w:val="34A27711"/>
    <w:rsid w:val="34A47250"/>
    <w:rsid w:val="34B30615"/>
    <w:rsid w:val="34C31F31"/>
    <w:rsid w:val="34CA4091"/>
    <w:rsid w:val="34D222FF"/>
    <w:rsid w:val="34D3035A"/>
    <w:rsid w:val="34DB1189"/>
    <w:rsid w:val="34DF59F5"/>
    <w:rsid w:val="34E10B12"/>
    <w:rsid w:val="34E34CE1"/>
    <w:rsid w:val="34FF3E54"/>
    <w:rsid w:val="350041E1"/>
    <w:rsid w:val="350F7174"/>
    <w:rsid w:val="35182CAB"/>
    <w:rsid w:val="351A2C15"/>
    <w:rsid w:val="35215EAE"/>
    <w:rsid w:val="3522430E"/>
    <w:rsid w:val="352E0F08"/>
    <w:rsid w:val="35381E5C"/>
    <w:rsid w:val="3548303E"/>
    <w:rsid w:val="354B6D1C"/>
    <w:rsid w:val="3560343C"/>
    <w:rsid w:val="356B0F43"/>
    <w:rsid w:val="35704826"/>
    <w:rsid w:val="357B10E6"/>
    <w:rsid w:val="357C12DE"/>
    <w:rsid w:val="35802DC5"/>
    <w:rsid w:val="35897094"/>
    <w:rsid w:val="359670D8"/>
    <w:rsid w:val="35A21866"/>
    <w:rsid w:val="35A93FED"/>
    <w:rsid w:val="35AD256F"/>
    <w:rsid w:val="35AD44C1"/>
    <w:rsid w:val="35C259F6"/>
    <w:rsid w:val="35C611DE"/>
    <w:rsid w:val="35C629F0"/>
    <w:rsid w:val="35DE6C72"/>
    <w:rsid w:val="35E659B0"/>
    <w:rsid w:val="35E73573"/>
    <w:rsid w:val="35F23343"/>
    <w:rsid w:val="35F43BC7"/>
    <w:rsid w:val="35F72C7E"/>
    <w:rsid w:val="35FD5A1D"/>
    <w:rsid w:val="35FE0E4A"/>
    <w:rsid w:val="35FF1ADE"/>
    <w:rsid w:val="360258DD"/>
    <w:rsid w:val="36025BB2"/>
    <w:rsid w:val="361A4245"/>
    <w:rsid w:val="361F2D8A"/>
    <w:rsid w:val="36254476"/>
    <w:rsid w:val="3633762F"/>
    <w:rsid w:val="3643680D"/>
    <w:rsid w:val="36484A83"/>
    <w:rsid w:val="364E3D3E"/>
    <w:rsid w:val="36562914"/>
    <w:rsid w:val="365C1A93"/>
    <w:rsid w:val="365E6D3E"/>
    <w:rsid w:val="36686468"/>
    <w:rsid w:val="366C1501"/>
    <w:rsid w:val="36751BCA"/>
    <w:rsid w:val="368217C0"/>
    <w:rsid w:val="368A7F5A"/>
    <w:rsid w:val="368E788F"/>
    <w:rsid w:val="36940A71"/>
    <w:rsid w:val="36946CDC"/>
    <w:rsid w:val="369F17FF"/>
    <w:rsid w:val="369F4A32"/>
    <w:rsid w:val="36A4320C"/>
    <w:rsid w:val="36C748EE"/>
    <w:rsid w:val="36D53214"/>
    <w:rsid w:val="36D93E3A"/>
    <w:rsid w:val="36E771D1"/>
    <w:rsid w:val="37170562"/>
    <w:rsid w:val="372709E2"/>
    <w:rsid w:val="37287696"/>
    <w:rsid w:val="372B16AC"/>
    <w:rsid w:val="372C4C37"/>
    <w:rsid w:val="372F12FD"/>
    <w:rsid w:val="372F62AA"/>
    <w:rsid w:val="373C5F4C"/>
    <w:rsid w:val="37440392"/>
    <w:rsid w:val="3760059B"/>
    <w:rsid w:val="37653DBA"/>
    <w:rsid w:val="3766211E"/>
    <w:rsid w:val="37693A08"/>
    <w:rsid w:val="376E6355"/>
    <w:rsid w:val="37810511"/>
    <w:rsid w:val="3789079A"/>
    <w:rsid w:val="378D3916"/>
    <w:rsid w:val="37B56B33"/>
    <w:rsid w:val="37B72410"/>
    <w:rsid w:val="37D607CA"/>
    <w:rsid w:val="37D93B1D"/>
    <w:rsid w:val="37E1047D"/>
    <w:rsid w:val="37E272A3"/>
    <w:rsid w:val="37E3062B"/>
    <w:rsid w:val="37E44969"/>
    <w:rsid w:val="37E96175"/>
    <w:rsid w:val="37F474FD"/>
    <w:rsid w:val="37F95AB0"/>
    <w:rsid w:val="3826111D"/>
    <w:rsid w:val="383D6010"/>
    <w:rsid w:val="38442A4D"/>
    <w:rsid w:val="384A2DDA"/>
    <w:rsid w:val="385E5EC3"/>
    <w:rsid w:val="385E7724"/>
    <w:rsid w:val="385F74BC"/>
    <w:rsid w:val="38783517"/>
    <w:rsid w:val="387C3DF3"/>
    <w:rsid w:val="3894708F"/>
    <w:rsid w:val="389C6045"/>
    <w:rsid w:val="38AD2A2D"/>
    <w:rsid w:val="38AE2673"/>
    <w:rsid w:val="38B0026F"/>
    <w:rsid w:val="38CE4814"/>
    <w:rsid w:val="38D10048"/>
    <w:rsid w:val="38D830AC"/>
    <w:rsid w:val="38DF5318"/>
    <w:rsid w:val="38EB3730"/>
    <w:rsid w:val="38F648BA"/>
    <w:rsid w:val="38FC0D9E"/>
    <w:rsid w:val="38FD1938"/>
    <w:rsid w:val="39001B01"/>
    <w:rsid w:val="39011B8F"/>
    <w:rsid w:val="39031AF1"/>
    <w:rsid w:val="3905310A"/>
    <w:rsid w:val="390D5F3E"/>
    <w:rsid w:val="39141289"/>
    <w:rsid w:val="39143CFC"/>
    <w:rsid w:val="392E32CC"/>
    <w:rsid w:val="392F3844"/>
    <w:rsid w:val="39315B32"/>
    <w:rsid w:val="393E64C4"/>
    <w:rsid w:val="39483619"/>
    <w:rsid w:val="395F2051"/>
    <w:rsid w:val="39633A19"/>
    <w:rsid w:val="39712DE4"/>
    <w:rsid w:val="3972593B"/>
    <w:rsid w:val="398820EE"/>
    <w:rsid w:val="398E38E6"/>
    <w:rsid w:val="398F207C"/>
    <w:rsid w:val="39A00555"/>
    <w:rsid w:val="39A652FF"/>
    <w:rsid w:val="39B41E56"/>
    <w:rsid w:val="39C03814"/>
    <w:rsid w:val="39C77342"/>
    <w:rsid w:val="39CE5544"/>
    <w:rsid w:val="3A14131D"/>
    <w:rsid w:val="3A151C27"/>
    <w:rsid w:val="3A2071EB"/>
    <w:rsid w:val="3A3361EA"/>
    <w:rsid w:val="3A34551D"/>
    <w:rsid w:val="3A347336"/>
    <w:rsid w:val="3A3569C6"/>
    <w:rsid w:val="3A4212C0"/>
    <w:rsid w:val="3A57709A"/>
    <w:rsid w:val="3A665C30"/>
    <w:rsid w:val="3A6D1128"/>
    <w:rsid w:val="3A6D38A3"/>
    <w:rsid w:val="3A713C2C"/>
    <w:rsid w:val="3A7D46D4"/>
    <w:rsid w:val="3A8C52D1"/>
    <w:rsid w:val="3A92766D"/>
    <w:rsid w:val="3A9C29B7"/>
    <w:rsid w:val="3A9E48B4"/>
    <w:rsid w:val="3A9F6DB9"/>
    <w:rsid w:val="3AA77B60"/>
    <w:rsid w:val="3AD24867"/>
    <w:rsid w:val="3AD47860"/>
    <w:rsid w:val="3AD66C1C"/>
    <w:rsid w:val="3AE65248"/>
    <w:rsid w:val="3B0555C5"/>
    <w:rsid w:val="3B0C26D1"/>
    <w:rsid w:val="3B0C3BD9"/>
    <w:rsid w:val="3B0D677E"/>
    <w:rsid w:val="3B0E3295"/>
    <w:rsid w:val="3B143DFE"/>
    <w:rsid w:val="3B155F79"/>
    <w:rsid w:val="3B1B0716"/>
    <w:rsid w:val="3B233B40"/>
    <w:rsid w:val="3B253874"/>
    <w:rsid w:val="3B276BBB"/>
    <w:rsid w:val="3B277BC3"/>
    <w:rsid w:val="3B3165C4"/>
    <w:rsid w:val="3B3669B6"/>
    <w:rsid w:val="3B4231A8"/>
    <w:rsid w:val="3B650804"/>
    <w:rsid w:val="3B6B0E42"/>
    <w:rsid w:val="3B876E83"/>
    <w:rsid w:val="3B885B71"/>
    <w:rsid w:val="3B8B4B46"/>
    <w:rsid w:val="3B8C3EC0"/>
    <w:rsid w:val="3B992B1D"/>
    <w:rsid w:val="3BA364F8"/>
    <w:rsid w:val="3BA721CB"/>
    <w:rsid w:val="3BA751CD"/>
    <w:rsid w:val="3BAF22C5"/>
    <w:rsid w:val="3BB76865"/>
    <w:rsid w:val="3BCE41B0"/>
    <w:rsid w:val="3BDF3ABB"/>
    <w:rsid w:val="3BE15BDA"/>
    <w:rsid w:val="3BE23890"/>
    <w:rsid w:val="3C116B5C"/>
    <w:rsid w:val="3C172B6A"/>
    <w:rsid w:val="3C18318B"/>
    <w:rsid w:val="3C1B12BE"/>
    <w:rsid w:val="3C1E68D1"/>
    <w:rsid w:val="3C2745A2"/>
    <w:rsid w:val="3C2D6E3A"/>
    <w:rsid w:val="3C3259BB"/>
    <w:rsid w:val="3C396324"/>
    <w:rsid w:val="3C3D72C4"/>
    <w:rsid w:val="3C3E1BB3"/>
    <w:rsid w:val="3C3E38CA"/>
    <w:rsid w:val="3C456937"/>
    <w:rsid w:val="3C512A11"/>
    <w:rsid w:val="3C5511DB"/>
    <w:rsid w:val="3C6034B9"/>
    <w:rsid w:val="3C625377"/>
    <w:rsid w:val="3C7339B6"/>
    <w:rsid w:val="3C7708D9"/>
    <w:rsid w:val="3C7E3923"/>
    <w:rsid w:val="3C8730DE"/>
    <w:rsid w:val="3C874C8C"/>
    <w:rsid w:val="3C8B2C9C"/>
    <w:rsid w:val="3C8E3F32"/>
    <w:rsid w:val="3C8F1528"/>
    <w:rsid w:val="3C916329"/>
    <w:rsid w:val="3C947580"/>
    <w:rsid w:val="3C983BA7"/>
    <w:rsid w:val="3C9B4FD7"/>
    <w:rsid w:val="3CA616C9"/>
    <w:rsid w:val="3CA66FD4"/>
    <w:rsid w:val="3CA712CF"/>
    <w:rsid w:val="3CB04961"/>
    <w:rsid w:val="3CB357B6"/>
    <w:rsid w:val="3CB5377C"/>
    <w:rsid w:val="3CBA3123"/>
    <w:rsid w:val="3CBD29FE"/>
    <w:rsid w:val="3CC5214A"/>
    <w:rsid w:val="3CCC1BDE"/>
    <w:rsid w:val="3CCD1FB9"/>
    <w:rsid w:val="3CD0287D"/>
    <w:rsid w:val="3CD33016"/>
    <w:rsid w:val="3CDC7AF0"/>
    <w:rsid w:val="3CE4246D"/>
    <w:rsid w:val="3CE86F49"/>
    <w:rsid w:val="3CEF7B12"/>
    <w:rsid w:val="3CF04448"/>
    <w:rsid w:val="3D0172FC"/>
    <w:rsid w:val="3D1235D9"/>
    <w:rsid w:val="3D132A3D"/>
    <w:rsid w:val="3D18140B"/>
    <w:rsid w:val="3D18188F"/>
    <w:rsid w:val="3D1E1609"/>
    <w:rsid w:val="3D202967"/>
    <w:rsid w:val="3D270538"/>
    <w:rsid w:val="3D391952"/>
    <w:rsid w:val="3D443DEA"/>
    <w:rsid w:val="3D4A62EF"/>
    <w:rsid w:val="3D5A4AF8"/>
    <w:rsid w:val="3D5D3652"/>
    <w:rsid w:val="3D63427C"/>
    <w:rsid w:val="3D650E13"/>
    <w:rsid w:val="3D674238"/>
    <w:rsid w:val="3D752F13"/>
    <w:rsid w:val="3D8368B7"/>
    <w:rsid w:val="3D8F09F2"/>
    <w:rsid w:val="3D920B04"/>
    <w:rsid w:val="3D9C115A"/>
    <w:rsid w:val="3DAD369F"/>
    <w:rsid w:val="3DAD6357"/>
    <w:rsid w:val="3DB75499"/>
    <w:rsid w:val="3DB957C4"/>
    <w:rsid w:val="3DC13DCB"/>
    <w:rsid w:val="3DC40424"/>
    <w:rsid w:val="3DE9747B"/>
    <w:rsid w:val="3DEB0CA0"/>
    <w:rsid w:val="3DEC6DF9"/>
    <w:rsid w:val="3DFB3CD8"/>
    <w:rsid w:val="3E311F7C"/>
    <w:rsid w:val="3E5C69F3"/>
    <w:rsid w:val="3E6F2BDE"/>
    <w:rsid w:val="3E7E5170"/>
    <w:rsid w:val="3E991A63"/>
    <w:rsid w:val="3EA13A56"/>
    <w:rsid w:val="3EA25D45"/>
    <w:rsid w:val="3EB071F4"/>
    <w:rsid w:val="3EBF0640"/>
    <w:rsid w:val="3EC0051A"/>
    <w:rsid w:val="3EC40E99"/>
    <w:rsid w:val="3EC46CEA"/>
    <w:rsid w:val="3EC8078C"/>
    <w:rsid w:val="3EC86760"/>
    <w:rsid w:val="3ECE1AC5"/>
    <w:rsid w:val="3ECE6F41"/>
    <w:rsid w:val="3ED35D59"/>
    <w:rsid w:val="3EDC120E"/>
    <w:rsid w:val="3EE13815"/>
    <w:rsid w:val="3EE42E93"/>
    <w:rsid w:val="3EEA4229"/>
    <w:rsid w:val="3EEC52B3"/>
    <w:rsid w:val="3EF46F87"/>
    <w:rsid w:val="3EFE5DFB"/>
    <w:rsid w:val="3F0805D6"/>
    <w:rsid w:val="3F13565B"/>
    <w:rsid w:val="3F1A5E79"/>
    <w:rsid w:val="3F2A16D6"/>
    <w:rsid w:val="3F2D3162"/>
    <w:rsid w:val="3F2E566C"/>
    <w:rsid w:val="3F306080"/>
    <w:rsid w:val="3F334234"/>
    <w:rsid w:val="3F490800"/>
    <w:rsid w:val="3F4A255C"/>
    <w:rsid w:val="3F630B06"/>
    <w:rsid w:val="3F634997"/>
    <w:rsid w:val="3F697153"/>
    <w:rsid w:val="3F6E5015"/>
    <w:rsid w:val="3F731EBD"/>
    <w:rsid w:val="3F77456A"/>
    <w:rsid w:val="3F993DBC"/>
    <w:rsid w:val="3F9C54F0"/>
    <w:rsid w:val="3FA12841"/>
    <w:rsid w:val="3FB25852"/>
    <w:rsid w:val="3FB904E6"/>
    <w:rsid w:val="3FCA54FF"/>
    <w:rsid w:val="3FD0679B"/>
    <w:rsid w:val="3FD53FD5"/>
    <w:rsid w:val="3FDB75E6"/>
    <w:rsid w:val="3FDB7D88"/>
    <w:rsid w:val="3FF16895"/>
    <w:rsid w:val="40053AEF"/>
    <w:rsid w:val="400B493A"/>
    <w:rsid w:val="4022233A"/>
    <w:rsid w:val="40283AF0"/>
    <w:rsid w:val="40486EE7"/>
    <w:rsid w:val="4051195F"/>
    <w:rsid w:val="405A5EA8"/>
    <w:rsid w:val="405D770E"/>
    <w:rsid w:val="406B2D42"/>
    <w:rsid w:val="406E11B3"/>
    <w:rsid w:val="406F7959"/>
    <w:rsid w:val="407D6FAE"/>
    <w:rsid w:val="40AF5F39"/>
    <w:rsid w:val="40B1111B"/>
    <w:rsid w:val="40BE2449"/>
    <w:rsid w:val="40C41090"/>
    <w:rsid w:val="40C5478A"/>
    <w:rsid w:val="40C8546D"/>
    <w:rsid w:val="40CE60C7"/>
    <w:rsid w:val="40E415E7"/>
    <w:rsid w:val="40E4644F"/>
    <w:rsid w:val="40E77BCC"/>
    <w:rsid w:val="40E83FEB"/>
    <w:rsid w:val="40EA5891"/>
    <w:rsid w:val="410C48A0"/>
    <w:rsid w:val="4119188E"/>
    <w:rsid w:val="41210B08"/>
    <w:rsid w:val="41245CF6"/>
    <w:rsid w:val="412723C4"/>
    <w:rsid w:val="413E6C1E"/>
    <w:rsid w:val="414071B3"/>
    <w:rsid w:val="41451745"/>
    <w:rsid w:val="416A3638"/>
    <w:rsid w:val="41741DF2"/>
    <w:rsid w:val="41781925"/>
    <w:rsid w:val="418253F1"/>
    <w:rsid w:val="419068A2"/>
    <w:rsid w:val="4192041B"/>
    <w:rsid w:val="419C3A66"/>
    <w:rsid w:val="41A43B79"/>
    <w:rsid w:val="41A50E7A"/>
    <w:rsid w:val="41B830FD"/>
    <w:rsid w:val="41B83D7F"/>
    <w:rsid w:val="41BD02EC"/>
    <w:rsid w:val="41D07815"/>
    <w:rsid w:val="41D77F2C"/>
    <w:rsid w:val="41E60BC9"/>
    <w:rsid w:val="41E9562C"/>
    <w:rsid w:val="41FB05FD"/>
    <w:rsid w:val="42041B8F"/>
    <w:rsid w:val="420F0530"/>
    <w:rsid w:val="42185649"/>
    <w:rsid w:val="42234EE9"/>
    <w:rsid w:val="42276C31"/>
    <w:rsid w:val="42313309"/>
    <w:rsid w:val="423B2965"/>
    <w:rsid w:val="424D7820"/>
    <w:rsid w:val="424E280C"/>
    <w:rsid w:val="42632404"/>
    <w:rsid w:val="42634992"/>
    <w:rsid w:val="426A4DE6"/>
    <w:rsid w:val="42723A6B"/>
    <w:rsid w:val="42755B78"/>
    <w:rsid w:val="42783CA3"/>
    <w:rsid w:val="427F11A5"/>
    <w:rsid w:val="427F1907"/>
    <w:rsid w:val="4280134C"/>
    <w:rsid w:val="428201C1"/>
    <w:rsid w:val="4283601F"/>
    <w:rsid w:val="42910D65"/>
    <w:rsid w:val="429A4226"/>
    <w:rsid w:val="429E3367"/>
    <w:rsid w:val="42B01EEE"/>
    <w:rsid w:val="42C363CF"/>
    <w:rsid w:val="42EC285D"/>
    <w:rsid w:val="42ED2CDA"/>
    <w:rsid w:val="42FD42A6"/>
    <w:rsid w:val="431B5590"/>
    <w:rsid w:val="43254DF4"/>
    <w:rsid w:val="43305CB4"/>
    <w:rsid w:val="43465BB3"/>
    <w:rsid w:val="435341BE"/>
    <w:rsid w:val="43560FDF"/>
    <w:rsid w:val="43626356"/>
    <w:rsid w:val="43757666"/>
    <w:rsid w:val="4385071F"/>
    <w:rsid w:val="43864A7E"/>
    <w:rsid w:val="43880E7C"/>
    <w:rsid w:val="439D11D5"/>
    <w:rsid w:val="43A632D7"/>
    <w:rsid w:val="43AA45D7"/>
    <w:rsid w:val="43AC6C33"/>
    <w:rsid w:val="43AD343B"/>
    <w:rsid w:val="43B70849"/>
    <w:rsid w:val="43BA2B5B"/>
    <w:rsid w:val="43BB6B23"/>
    <w:rsid w:val="43C459AE"/>
    <w:rsid w:val="43C842D0"/>
    <w:rsid w:val="43CB226E"/>
    <w:rsid w:val="43CF1BF8"/>
    <w:rsid w:val="43D21251"/>
    <w:rsid w:val="43D55E0F"/>
    <w:rsid w:val="43E71697"/>
    <w:rsid w:val="43EA2286"/>
    <w:rsid w:val="43EF0124"/>
    <w:rsid w:val="43F15ABD"/>
    <w:rsid w:val="43FC7EC1"/>
    <w:rsid w:val="43FD4836"/>
    <w:rsid w:val="44071ED1"/>
    <w:rsid w:val="440D2299"/>
    <w:rsid w:val="44246C61"/>
    <w:rsid w:val="443505A1"/>
    <w:rsid w:val="4462219F"/>
    <w:rsid w:val="446801E3"/>
    <w:rsid w:val="44691C85"/>
    <w:rsid w:val="446D2097"/>
    <w:rsid w:val="446F6F82"/>
    <w:rsid w:val="4470141A"/>
    <w:rsid w:val="44703029"/>
    <w:rsid w:val="447E35BB"/>
    <w:rsid w:val="44934BB3"/>
    <w:rsid w:val="44AA2F8F"/>
    <w:rsid w:val="44AB13B8"/>
    <w:rsid w:val="44AE0D1A"/>
    <w:rsid w:val="44B6646B"/>
    <w:rsid w:val="44C13B6F"/>
    <w:rsid w:val="44C21817"/>
    <w:rsid w:val="44D669B2"/>
    <w:rsid w:val="44DE72D9"/>
    <w:rsid w:val="44E41929"/>
    <w:rsid w:val="44F73CCA"/>
    <w:rsid w:val="44F75418"/>
    <w:rsid w:val="44FC691F"/>
    <w:rsid w:val="45017BD5"/>
    <w:rsid w:val="450A3166"/>
    <w:rsid w:val="450F0070"/>
    <w:rsid w:val="451F0890"/>
    <w:rsid w:val="451F47D2"/>
    <w:rsid w:val="452650B0"/>
    <w:rsid w:val="453D24E3"/>
    <w:rsid w:val="455A2822"/>
    <w:rsid w:val="456D6C27"/>
    <w:rsid w:val="45730744"/>
    <w:rsid w:val="45833FC0"/>
    <w:rsid w:val="459569B6"/>
    <w:rsid w:val="459C7C6B"/>
    <w:rsid w:val="45B91F8F"/>
    <w:rsid w:val="45BC5E34"/>
    <w:rsid w:val="45C23974"/>
    <w:rsid w:val="45D30A2C"/>
    <w:rsid w:val="45DE1C0D"/>
    <w:rsid w:val="45E42BB2"/>
    <w:rsid w:val="46114315"/>
    <w:rsid w:val="46205892"/>
    <w:rsid w:val="46217458"/>
    <w:rsid w:val="46261E01"/>
    <w:rsid w:val="462F0148"/>
    <w:rsid w:val="463150DD"/>
    <w:rsid w:val="46344A07"/>
    <w:rsid w:val="464579BB"/>
    <w:rsid w:val="464F4194"/>
    <w:rsid w:val="465D07E5"/>
    <w:rsid w:val="46610CA5"/>
    <w:rsid w:val="46632AA9"/>
    <w:rsid w:val="46672FC1"/>
    <w:rsid w:val="468A7214"/>
    <w:rsid w:val="468E48A2"/>
    <w:rsid w:val="468E7879"/>
    <w:rsid w:val="4692624A"/>
    <w:rsid w:val="46A27788"/>
    <w:rsid w:val="46AD6449"/>
    <w:rsid w:val="46CD27B0"/>
    <w:rsid w:val="46CF15F4"/>
    <w:rsid w:val="46D500A4"/>
    <w:rsid w:val="46DB005B"/>
    <w:rsid w:val="46DF159F"/>
    <w:rsid w:val="46E4341D"/>
    <w:rsid w:val="46E52D55"/>
    <w:rsid w:val="46EA318D"/>
    <w:rsid w:val="46F3237E"/>
    <w:rsid w:val="470975A3"/>
    <w:rsid w:val="470A789B"/>
    <w:rsid w:val="470B5BC2"/>
    <w:rsid w:val="472B3F7A"/>
    <w:rsid w:val="47430B57"/>
    <w:rsid w:val="47482583"/>
    <w:rsid w:val="47576A4F"/>
    <w:rsid w:val="47650B1B"/>
    <w:rsid w:val="476E1EBA"/>
    <w:rsid w:val="477B57D5"/>
    <w:rsid w:val="477D78BA"/>
    <w:rsid w:val="477E4DC8"/>
    <w:rsid w:val="478B2DFC"/>
    <w:rsid w:val="478B3AC5"/>
    <w:rsid w:val="4797391E"/>
    <w:rsid w:val="47981A67"/>
    <w:rsid w:val="47A277F5"/>
    <w:rsid w:val="47BF2FE6"/>
    <w:rsid w:val="47CB5A39"/>
    <w:rsid w:val="47D134CF"/>
    <w:rsid w:val="47DE331A"/>
    <w:rsid w:val="47E23513"/>
    <w:rsid w:val="47E97A26"/>
    <w:rsid w:val="47EA25EE"/>
    <w:rsid w:val="47F01BC9"/>
    <w:rsid w:val="47FA1F7A"/>
    <w:rsid w:val="480F32B3"/>
    <w:rsid w:val="48157DC3"/>
    <w:rsid w:val="4817207A"/>
    <w:rsid w:val="48253C3F"/>
    <w:rsid w:val="482800B2"/>
    <w:rsid w:val="48336A60"/>
    <w:rsid w:val="48363D2A"/>
    <w:rsid w:val="483A7CB4"/>
    <w:rsid w:val="483D48B8"/>
    <w:rsid w:val="48444F1C"/>
    <w:rsid w:val="48480E3D"/>
    <w:rsid w:val="484B1E3C"/>
    <w:rsid w:val="484E560E"/>
    <w:rsid w:val="48537FD8"/>
    <w:rsid w:val="486F3E28"/>
    <w:rsid w:val="4870118D"/>
    <w:rsid w:val="487D7356"/>
    <w:rsid w:val="488763EE"/>
    <w:rsid w:val="488808C3"/>
    <w:rsid w:val="48926D3B"/>
    <w:rsid w:val="48955007"/>
    <w:rsid w:val="489F26BC"/>
    <w:rsid w:val="48AB02C5"/>
    <w:rsid w:val="48B008E9"/>
    <w:rsid w:val="48D11E82"/>
    <w:rsid w:val="48D35D35"/>
    <w:rsid w:val="48D42851"/>
    <w:rsid w:val="48D8688D"/>
    <w:rsid w:val="48DA49D4"/>
    <w:rsid w:val="48E54651"/>
    <w:rsid w:val="48EB182D"/>
    <w:rsid w:val="48F025CD"/>
    <w:rsid w:val="48F53CB0"/>
    <w:rsid w:val="49010F78"/>
    <w:rsid w:val="490B5411"/>
    <w:rsid w:val="490E7D38"/>
    <w:rsid w:val="49235F0F"/>
    <w:rsid w:val="492A7542"/>
    <w:rsid w:val="49322440"/>
    <w:rsid w:val="49335922"/>
    <w:rsid w:val="49411ECD"/>
    <w:rsid w:val="4942207C"/>
    <w:rsid w:val="49465198"/>
    <w:rsid w:val="4951724D"/>
    <w:rsid w:val="49567B23"/>
    <w:rsid w:val="496C5F3B"/>
    <w:rsid w:val="4975463A"/>
    <w:rsid w:val="4976766A"/>
    <w:rsid w:val="497F6713"/>
    <w:rsid w:val="49820626"/>
    <w:rsid w:val="498440C7"/>
    <w:rsid w:val="49882DDE"/>
    <w:rsid w:val="49981DC6"/>
    <w:rsid w:val="499F0BF6"/>
    <w:rsid w:val="49A41638"/>
    <w:rsid w:val="49A44F9B"/>
    <w:rsid w:val="49AB0013"/>
    <w:rsid w:val="49AD07BA"/>
    <w:rsid w:val="49B25B92"/>
    <w:rsid w:val="49C238DC"/>
    <w:rsid w:val="49CC50E8"/>
    <w:rsid w:val="49D3385E"/>
    <w:rsid w:val="49EA4A43"/>
    <w:rsid w:val="49F10A39"/>
    <w:rsid w:val="49F523E0"/>
    <w:rsid w:val="4A0F6D1E"/>
    <w:rsid w:val="4A201114"/>
    <w:rsid w:val="4A2328EA"/>
    <w:rsid w:val="4A3E695D"/>
    <w:rsid w:val="4A504F6A"/>
    <w:rsid w:val="4A513367"/>
    <w:rsid w:val="4A566F46"/>
    <w:rsid w:val="4A5B7F28"/>
    <w:rsid w:val="4A7519F3"/>
    <w:rsid w:val="4A8170BD"/>
    <w:rsid w:val="4A9051ED"/>
    <w:rsid w:val="4A926EBB"/>
    <w:rsid w:val="4AA5779F"/>
    <w:rsid w:val="4ABB68AF"/>
    <w:rsid w:val="4AC7405B"/>
    <w:rsid w:val="4AC9245A"/>
    <w:rsid w:val="4ACC5FFF"/>
    <w:rsid w:val="4AD44762"/>
    <w:rsid w:val="4ADB3001"/>
    <w:rsid w:val="4AF027B5"/>
    <w:rsid w:val="4AF244D6"/>
    <w:rsid w:val="4B0A7ACA"/>
    <w:rsid w:val="4B1701F7"/>
    <w:rsid w:val="4B1B5758"/>
    <w:rsid w:val="4B221C92"/>
    <w:rsid w:val="4B29609B"/>
    <w:rsid w:val="4B30274A"/>
    <w:rsid w:val="4B311E28"/>
    <w:rsid w:val="4B341871"/>
    <w:rsid w:val="4B3B25A6"/>
    <w:rsid w:val="4B3E3D7A"/>
    <w:rsid w:val="4B426DB2"/>
    <w:rsid w:val="4B4D6CAC"/>
    <w:rsid w:val="4B5543AE"/>
    <w:rsid w:val="4B573495"/>
    <w:rsid w:val="4B584CE9"/>
    <w:rsid w:val="4B5A3F42"/>
    <w:rsid w:val="4B607042"/>
    <w:rsid w:val="4B635CBD"/>
    <w:rsid w:val="4B702C87"/>
    <w:rsid w:val="4B801B9C"/>
    <w:rsid w:val="4B8304FD"/>
    <w:rsid w:val="4B8A327C"/>
    <w:rsid w:val="4B8A4A93"/>
    <w:rsid w:val="4B9B4553"/>
    <w:rsid w:val="4BAA06ED"/>
    <w:rsid w:val="4BB323F5"/>
    <w:rsid w:val="4BBD3353"/>
    <w:rsid w:val="4BBF6C8B"/>
    <w:rsid w:val="4BCB580F"/>
    <w:rsid w:val="4BD82A6C"/>
    <w:rsid w:val="4BD923A6"/>
    <w:rsid w:val="4BDF40A9"/>
    <w:rsid w:val="4BE1649B"/>
    <w:rsid w:val="4BE61521"/>
    <w:rsid w:val="4BE6659A"/>
    <w:rsid w:val="4BF87148"/>
    <w:rsid w:val="4BFB12A3"/>
    <w:rsid w:val="4C02716A"/>
    <w:rsid w:val="4C061CA1"/>
    <w:rsid w:val="4C15033D"/>
    <w:rsid w:val="4C1A088B"/>
    <w:rsid w:val="4C1D24E0"/>
    <w:rsid w:val="4C1E54ED"/>
    <w:rsid w:val="4C251A86"/>
    <w:rsid w:val="4C2653D5"/>
    <w:rsid w:val="4C2B336A"/>
    <w:rsid w:val="4C2F598B"/>
    <w:rsid w:val="4C304E5D"/>
    <w:rsid w:val="4C3D770D"/>
    <w:rsid w:val="4C497FBB"/>
    <w:rsid w:val="4C5B5732"/>
    <w:rsid w:val="4C872DD1"/>
    <w:rsid w:val="4C9E4B14"/>
    <w:rsid w:val="4CA20A67"/>
    <w:rsid w:val="4CAA0BFF"/>
    <w:rsid w:val="4CAB75F2"/>
    <w:rsid w:val="4CAF7408"/>
    <w:rsid w:val="4CB9165B"/>
    <w:rsid w:val="4CBB66B1"/>
    <w:rsid w:val="4CC712D8"/>
    <w:rsid w:val="4CC9734E"/>
    <w:rsid w:val="4CCD56AC"/>
    <w:rsid w:val="4CD176C5"/>
    <w:rsid w:val="4CD3127B"/>
    <w:rsid w:val="4CD87317"/>
    <w:rsid w:val="4CDC15B9"/>
    <w:rsid w:val="4CDE1610"/>
    <w:rsid w:val="4CDF07C3"/>
    <w:rsid w:val="4CEA09FB"/>
    <w:rsid w:val="4CFC573E"/>
    <w:rsid w:val="4D064DC8"/>
    <w:rsid w:val="4D157FF8"/>
    <w:rsid w:val="4D1B1F1B"/>
    <w:rsid w:val="4D1B74C8"/>
    <w:rsid w:val="4D210C63"/>
    <w:rsid w:val="4D347ED8"/>
    <w:rsid w:val="4D3559F4"/>
    <w:rsid w:val="4D3B1FB9"/>
    <w:rsid w:val="4D424755"/>
    <w:rsid w:val="4D48423A"/>
    <w:rsid w:val="4D4C1002"/>
    <w:rsid w:val="4D4F310F"/>
    <w:rsid w:val="4D6A3D0A"/>
    <w:rsid w:val="4D6F1420"/>
    <w:rsid w:val="4D6F2786"/>
    <w:rsid w:val="4D716000"/>
    <w:rsid w:val="4D774226"/>
    <w:rsid w:val="4D793A9C"/>
    <w:rsid w:val="4D7F0F8C"/>
    <w:rsid w:val="4D841B56"/>
    <w:rsid w:val="4D841F81"/>
    <w:rsid w:val="4D846510"/>
    <w:rsid w:val="4D8631E2"/>
    <w:rsid w:val="4D8B1B42"/>
    <w:rsid w:val="4D8D61F5"/>
    <w:rsid w:val="4D9024BF"/>
    <w:rsid w:val="4D9E7210"/>
    <w:rsid w:val="4DA349D1"/>
    <w:rsid w:val="4DB04156"/>
    <w:rsid w:val="4DBA4386"/>
    <w:rsid w:val="4DD42397"/>
    <w:rsid w:val="4DE93845"/>
    <w:rsid w:val="4DF34CF3"/>
    <w:rsid w:val="4DF7667D"/>
    <w:rsid w:val="4DFD5E2D"/>
    <w:rsid w:val="4E013847"/>
    <w:rsid w:val="4E1B5CAE"/>
    <w:rsid w:val="4E2F3558"/>
    <w:rsid w:val="4E4F1AC3"/>
    <w:rsid w:val="4E6E3E00"/>
    <w:rsid w:val="4E6F74D8"/>
    <w:rsid w:val="4E7B36E9"/>
    <w:rsid w:val="4E8769D9"/>
    <w:rsid w:val="4E9E00A4"/>
    <w:rsid w:val="4EA8763F"/>
    <w:rsid w:val="4EB06F25"/>
    <w:rsid w:val="4EB327C6"/>
    <w:rsid w:val="4EC545E2"/>
    <w:rsid w:val="4ECC15E4"/>
    <w:rsid w:val="4ED4056B"/>
    <w:rsid w:val="4ED63845"/>
    <w:rsid w:val="4EDB2A2B"/>
    <w:rsid w:val="4EE771E5"/>
    <w:rsid w:val="4F023239"/>
    <w:rsid w:val="4F0342DE"/>
    <w:rsid w:val="4F046008"/>
    <w:rsid w:val="4F063D39"/>
    <w:rsid w:val="4F101A30"/>
    <w:rsid w:val="4F121452"/>
    <w:rsid w:val="4F151A22"/>
    <w:rsid w:val="4F1D371F"/>
    <w:rsid w:val="4F1D3B6D"/>
    <w:rsid w:val="4F281F4C"/>
    <w:rsid w:val="4F2E2A0F"/>
    <w:rsid w:val="4F372324"/>
    <w:rsid w:val="4F374417"/>
    <w:rsid w:val="4F3B31A2"/>
    <w:rsid w:val="4F3C17DF"/>
    <w:rsid w:val="4F3C4ADE"/>
    <w:rsid w:val="4F483799"/>
    <w:rsid w:val="4F4B57AF"/>
    <w:rsid w:val="4F507111"/>
    <w:rsid w:val="4F52261B"/>
    <w:rsid w:val="4F562642"/>
    <w:rsid w:val="4F572D9B"/>
    <w:rsid w:val="4F5A60C4"/>
    <w:rsid w:val="4F6654BD"/>
    <w:rsid w:val="4F6857DE"/>
    <w:rsid w:val="4F6D2CF1"/>
    <w:rsid w:val="4F703A80"/>
    <w:rsid w:val="4F8D46D4"/>
    <w:rsid w:val="4F8F6452"/>
    <w:rsid w:val="4F950AB3"/>
    <w:rsid w:val="4F9C7EE4"/>
    <w:rsid w:val="4FAA0B35"/>
    <w:rsid w:val="4FB40002"/>
    <w:rsid w:val="4FBA24A3"/>
    <w:rsid w:val="4FC202C9"/>
    <w:rsid w:val="4FC37AD4"/>
    <w:rsid w:val="4FC61082"/>
    <w:rsid w:val="4FC823D8"/>
    <w:rsid w:val="4FCA4CCC"/>
    <w:rsid w:val="4FCE2416"/>
    <w:rsid w:val="4FD15EC7"/>
    <w:rsid w:val="4FD34190"/>
    <w:rsid w:val="4FDC5C9E"/>
    <w:rsid w:val="4FDE4873"/>
    <w:rsid w:val="4FEE05B5"/>
    <w:rsid w:val="4FF16371"/>
    <w:rsid w:val="4FFF66C5"/>
    <w:rsid w:val="500E26FD"/>
    <w:rsid w:val="50130F10"/>
    <w:rsid w:val="50134D78"/>
    <w:rsid w:val="501628A8"/>
    <w:rsid w:val="501A6400"/>
    <w:rsid w:val="501F7F44"/>
    <w:rsid w:val="5025192A"/>
    <w:rsid w:val="503E552E"/>
    <w:rsid w:val="504C55E4"/>
    <w:rsid w:val="50501649"/>
    <w:rsid w:val="50504276"/>
    <w:rsid w:val="50521189"/>
    <w:rsid w:val="50562253"/>
    <w:rsid w:val="50564DDA"/>
    <w:rsid w:val="505E6132"/>
    <w:rsid w:val="50654EE9"/>
    <w:rsid w:val="50666688"/>
    <w:rsid w:val="507E6E5A"/>
    <w:rsid w:val="508104B9"/>
    <w:rsid w:val="50860FC3"/>
    <w:rsid w:val="508705BC"/>
    <w:rsid w:val="508B74A8"/>
    <w:rsid w:val="508C31E4"/>
    <w:rsid w:val="509A05F9"/>
    <w:rsid w:val="50A45722"/>
    <w:rsid w:val="50A52570"/>
    <w:rsid w:val="50BB4497"/>
    <w:rsid w:val="50C53FB0"/>
    <w:rsid w:val="50D73438"/>
    <w:rsid w:val="50D85FFE"/>
    <w:rsid w:val="50D90188"/>
    <w:rsid w:val="50D97545"/>
    <w:rsid w:val="50DA2806"/>
    <w:rsid w:val="50DC0452"/>
    <w:rsid w:val="50E21BB2"/>
    <w:rsid w:val="50EB45D8"/>
    <w:rsid w:val="50ED278F"/>
    <w:rsid w:val="50F21FA2"/>
    <w:rsid w:val="50F83EE5"/>
    <w:rsid w:val="50FC4636"/>
    <w:rsid w:val="51091690"/>
    <w:rsid w:val="510A6955"/>
    <w:rsid w:val="511029BC"/>
    <w:rsid w:val="51146F95"/>
    <w:rsid w:val="51195785"/>
    <w:rsid w:val="511D7415"/>
    <w:rsid w:val="51331E87"/>
    <w:rsid w:val="51332699"/>
    <w:rsid w:val="51341EFC"/>
    <w:rsid w:val="51513E56"/>
    <w:rsid w:val="51575253"/>
    <w:rsid w:val="515A1CDE"/>
    <w:rsid w:val="515F0A7E"/>
    <w:rsid w:val="515F5700"/>
    <w:rsid w:val="51650323"/>
    <w:rsid w:val="516B5AE0"/>
    <w:rsid w:val="516C4B85"/>
    <w:rsid w:val="51737CC2"/>
    <w:rsid w:val="517C64A2"/>
    <w:rsid w:val="51803D47"/>
    <w:rsid w:val="51806DE3"/>
    <w:rsid w:val="51820694"/>
    <w:rsid w:val="51855919"/>
    <w:rsid w:val="51902B0D"/>
    <w:rsid w:val="519A2CB3"/>
    <w:rsid w:val="519C05A1"/>
    <w:rsid w:val="51AD0DC6"/>
    <w:rsid w:val="51B06F74"/>
    <w:rsid w:val="51C35D28"/>
    <w:rsid w:val="51D4270B"/>
    <w:rsid w:val="51D92E0B"/>
    <w:rsid w:val="51E779A5"/>
    <w:rsid w:val="51E97A93"/>
    <w:rsid w:val="51EC331E"/>
    <w:rsid w:val="51ED7CD0"/>
    <w:rsid w:val="51F825BB"/>
    <w:rsid w:val="520875AA"/>
    <w:rsid w:val="520E2392"/>
    <w:rsid w:val="522306CB"/>
    <w:rsid w:val="52277489"/>
    <w:rsid w:val="522B2689"/>
    <w:rsid w:val="522C75C4"/>
    <w:rsid w:val="522F3DA0"/>
    <w:rsid w:val="523315CA"/>
    <w:rsid w:val="52582D49"/>
    <w:rsid w:val="526651A4"/>
    <w:rsid w:val="526659B7"/>
    <w:rsid w:val="526803C5"/>
    <w:rsid w:val="526A12AF"/>
    <w:rsid w:val="526C1D2D"/>
    <w:rsid w:val="526E6C15"/>
    <w:rsid w:val="5274140B"/>
    <w:rsid w:val="52951CFE"/>
    <w:rsid w:val="529948B0"/>
    <w:rsid w:val="529C0305"/>
    <w:rsid w:val="52A5162A"/>
    <w:rsid w:val="52AA090C"/>
    <w:rsid w:val="52AD5083"/>
    <w:rsid w:val="52B04EB4"/>
    <w:rsid w:val="52D34835"/>
    <w:rsid w:val="52DE041C"/>
    <w:rsid w:val="52E46AFC"/>
    <w:rsid w:val="52FB303E"/>
    <w:rsid w:val="52FF7E15"/>
    <w:rsid w:val="53137AE9"/>
    <w:rsid w:val="531533DB"/>
    <w:rsid w:val="5321588C"/>
    <w:rsid w:val="532C2F45"/>
    <w:rsid w:val="533E38EB"/>
    <w:rsid w:val="53486BC3"/>
    <w:rsid w:val="53496CB8"/>
    <w:rsid w:val="534A352A"/>
    <w:rsid w:val="535355EA"/>
    <w:rsid w:val="5357333E"/>
    <w:rsid w:val="53583D4D"/>
    <w:rsid w:val="535A21D9"/>
    <w:rsid w:val="535E4643"/>
    <w:rsid w:val="53610C48"/>
    <w:rsid w:val="53650CC6"/>
    <w:rsid w:val="536911C2"/>
    <w:rsid w:val="537121A8"/>
    <w:rsid w:val="537A528C"/>
    <w:rsid w:val="5385767C"/>
    <w:rsid w:val="53936587"/>
    <w:rsid w:val="53955490"/>
    <w:rsid w:val="53A64094"/>
    <w:rsid w:val="53AC5EE4"/>
    <w:rsid w:val="53E66906"/>
    <w:rsid w:val="53E83268"/>
    <w:rsid w:val="53F57082"/>
    <w:rsid w:val="53FB46F1"/>
    <w:rsid w:val="5424586C"/>
    <w:rsid w:val="5431301A"/>
    <w:rsid w:val="54363166"/>
    <w:rsid w:val="54377E46"/>
    <w:rsid w:val="54400351"/>
    <w:rsid w:val="54461AD7"/>
    <w:rsid w:val="54543330"/>
    <w:rsid w:val="54544759"/>
    <w:rsid w:val="545A79A3"/>
    <w:rsid w:val="547E39C2"/>
    <w:rsid w:val="547E77C6"/>
    <w:rsid w:val="54865F1E"/>
    <w:rsid w:val="548E7B18"/>
    <w:rsid w:val="54917DD5"/>
    <w:rsid w:val="54995A8B"/>
    <w:rsid w:val="54A11A00"/>
    <w:rsid w:val="54A55D2E"/>
    <w:rsid w:val="54A64D6D"/>
    <w:rsid w:val="54AB6E4F"/>
    <w:rsid w:val="54AC7E8C"/>
    <w:rsid w:val="54B17F17"/>
    <w:rsid w:val="54B8088C"/>
    <w:rsid w:val="54C949E0"/>
    <w:rsid w:val="54D609AC"/>
    <w:rsid w:val="54DE1871"/>
    <w:rsid w:val="54E958F5"/>
    <w:rsid w:val="54F819DD"/>
    <w:rsid w:val="5507717F"/>
    <w:rsid w:val="550831C7"/>
    <w:rsid w:val="55106D79"/>
    <w:rsid w:val="55125E2C"/>
    <w:rsid w:val="5513210E"/>
    <w:rsid w:val="55135B90"/>
    <w:rsid w:val="551E72A0"/>
    <w:rsid w:val="5523577B"/>
    <w:rsid w:val="5539262D"/>
    <w:rsid w:val="554124AE"/>
    <w:rsid w:val="554F0805"/>
    <w:rsid w:val="554F1FDC"/>
    <w:rsid w:val="55571ABA"/>
    <w:rsid w:val="556D067B"/>
    <w:rsid w:val="557A0191"/>
    <w:rsid w:val="557A16E2"/>
    <w:rsid w:val="55855731"/>
    <w:rsid w:val="558860A3"/>
    <w:rsid w:val="55890AC0"/>
    <w:rsid w:val="55906DDC"/>
    <w:rsid w:val="559A4D0C"/>
    <w:rsid w:val="559B209B"/>
    <w:rsid w:val="55B2666F"/>
    <w:rsid w:val="55B47598"/>
    <w:rsid w:val="55BD55DB"/>
    <w:rsid w:val="55C915A1"/>
    <w:rsid w:val="55D8040D"/>
    <w:rsid w:val="55DA3793"/>
    <w:rsid w:val="55E94837"/>
    <w:rsid w:val="56147BAE"/>
    <w:rsid w:val="561B16B1"/>
    <w:rsid w:val="561D3B4E"/>
    <w:rsid w:val="56285191"/>
    <w:rsid w:val="563062F5"/>
    <w:rsid w:val="56313C64"/>
    <w:rsid w:val="56431E62"/>
    <w:rsid w:val="56441C00"/>
    <w:rsid w:val="56472837"/>
    <w:rsid w:val="565C5CE0"/>
    <w:rsid w:val="56636EF2"/>
    <w:rsid w:val="56691601"/>
    <w:rsid w:val="567268C0"/>
    <w:rsid w:val="5672728A"/>
    <w:rsid w:val="567843B8"/>
    <w:rsid w:val="567E691F"/>
    <w:rsid w:val="56861935"/>
    <w:rsid w:val="56882DA7"/>
    <w:rsid w:val="5698420B"/>
    <w:rsid w:val="56AB75BC"/>
    <w:rsid w:val="56B22B03"/>
    <w:rsid w:val="56B2634B"/>
    <w:rsid w:val="56B31BD7"/>
    <w:rsid w:val="56C84295"/>
    <w:rsid w:val="56C85D4E"/>
    <w:rsid w:val="56DD700B"/>
    <w:rsid w:val="56E52DB0"/>
    <w:rsid w:val="56EC491D"/>
    <w:rsid w:val="56EE0F8B"/>
    <w:rsid w:val="56F41F92"/>
    <w:rsid w:val="56FC0CDE"/>
    <w:rsid w:val="56FD7842"/>
    <w:rsid w:val="57063239"/>
    <w:rsid w:val="570C08D6"/>
    <w:rsid w:val="571567BC"/>
    <w:rsid w:val="571603EA"/>
    <w:rsid w:val="571C696C"/>
    <w:rsid w:val="572702F7"/>
    <w:rsid w:val="572845C8"/>
    <w:rsid w:val="572E16ED"/>
    <w:rsid w:val="57307588"/>
    <w:rsid w:val="57350EFC"/>
    <w:rsid w:val="574C4F83"/>
    <w:rsid w:val="575D50C5"/>
    <w:rsid w:val="576630FD"/>
    <w:rsid w:val="576A7A5A"/>
    <w:rsid w:val="577B7922"/>
    <w:rsid w:val="57846173"/>
    <w:rsid w:val="578612D1"/>
    <w:rsid w:val="57872E07"/>
    <w:rsid w:val="57892DB2"/>
    <w:rsid w:val="5791096F"/>
    <w:rsid w:val="57960862"/>
    <w:rsid w:val="57AF0D2B"/>
    <w:rsid w:val="57AF3470"/>
    <w:rsid w:val="57BC4C9C"/>
    <w:rsid w:val="57C14C5B"/>
    <w:rsid w:val="57CA25F9"/>
    <w:rsid w:val="57D2683A"/>
    <w:rsid w:val="57D37EAF"/>
    <w:rsid w:val="57D41B1A"/>
    <w:rsid w:val="57D56F8D"/>
    <w:rsid w:val="57DA1E2A"/>
    <w:rsid w:val="57DC4D8D"/>
    <w:rsid w:val="57DF0946"/>
    <w:rsid w:val="57E44F0A"/>
    <w:rsid w:val="57E645AA"/>
    <w:rsid w:val="57EE4420"/>
    <w:rsid w:val="580432F1"/>
    <w:rsid w:val="58096B51"/>
    <w:rsid w:val="580A6241"/>
    <w:rsid w:val="580E3DD3"/>
    <w:rsid w:val="58213D5A"/>
    <w:rsid w:val="58215096"/>
    <w:rsid w:val="583341E1"/>
    <w:rsid w:val="58367C61"/>
    <w:rsid w:val="583B50EA"/>
    <w:rsid w:val="583D2AAF"/>
    <w:rsid w:val="583E160B"/>
    <w:rsid w:val="5849333C"/>
    <w:rsid w:val="584D26DC"/>
    <w:rsid w:val="585904CF"/>
    <w:rsid w:val="58602498"/>
    <w:rsid w:val="58625453"/>
    <w:rsid w:val="586D63A7"/>
    <w:rsid w:val="587507DE"/>
    <w:rsid w:val="58781DDD"/>
    <w:rsid w:val="58827C27"/>
    <w:rsid w:val="58915BBB"/>
    <w:rsid w:val="58963CFF"/>
    <w:rsid w:val="589812FF"/>
    <w:rsid w:val="589A414C"/>
    <w:rsid w:val="58A570D3"/>
    <w:rsid w:val="58B46885"/>
    <w:rsid w:val="58B60E9B"/>
    <w:rsid w:val="58C401AC"/>
    <w:rsid w:val="58C5067D"/>
    <w:rsid w:val="58C93823"/>
    <w:rsid w:val="58D11C24"/>
    <w:rsid w:val="58E80529"/>
    <w:rsid w:val="58EF4266"/>
    <w:rsid w:val="58F04DBB"/>
    <w:rsid w:val="59050910"/>
    <w:rsid w:val="5919108B"/>
    <w:rsid w:val="591C7ADE"/>
    <w:rsid w:val="59324149"/>
    <w:rsid w:val="59334A99"/>
    <w:rsid w:val="593A51BF"/>
    <w:rsid w:val="593F3C9F"/>
    <w:rsid w:val="59475ABE"/>
    <w:rsid w:val="59556E53"/>
    <w:rsid w:val="5957129E"/>
    <w:rsid w:val="595E7A10"/>
    <w:rsid w:val="59674505"/>
    <w:rsid w:val="596B5B4D"/>
    <w:rsid w:val="596C4A2A"/>
    <w:rsid w:val="59727CFE"/>
    <w:rsid w:val="59835560"/>
    <w:rsid w:val="599069F9"/>
    <w:rsid w:val="5993415C"/>
    <w:rsid w:val="59976F4E"/>
    <w:rsid w:val="59A8370C"/>
    <w:rsid w:val="59B328D9"/>
    <w:rsid w:val="59C319CD"/>
    <w:rsid w:val="59CB7C78"/>
    <w:rsid w:val="59D20B82"/>
    <w:rsid w:val="59D40FF4"/>
    <w:rsid w:val="59E256BC"/>
    <w:rsid w:val="59E63C00"/>
    <w:rsid w:val="59EB0745"/>
    <w:rsid w:val="59ED5E48"/>
    <w:rsid w:val="59F00B7F"/>
    <w:rsid w:val="59F54624"/>
    <w:rsid w:val="59F641FA"/>
    <w:rsid w:val="59FF6944"/>
    <w:rsid w:val="5A0B78C6"/>
    <w:rsid w:val="5A133F6C"/>
    <w:rsid w:val="5A315FC3"/>
    <w:rsid w:val="5A375C55"/>
    <w:rsid w:val="5A3E757B"/>
    <w:rsid w:val="5A4F0DE3"/>
    <w:rsid w:val="5A641C13"/>
    <w:rsid w:val="5A6B08E8"/>
    <w:rsid w:val="5A912F83"/>
    <w:rsid w:val="5A934841"/>
    <w:rsid w:val="5A9B127F"/>
    <w:rsid w:val="5A9F4265"/>
    <w:rsid w:val="5AAD1C0A"/>
    <w:rsid w:val="5AAF4821"/>
    <w:rsid w:val="5AB052A5"/>
    <w:rsid w:val="5AB46B00"/>
    <w:rsid w:val="5AC04993"/>
    <w:rsid w:val="5AC703B1"/>
    <w:rsid w:val="5AC70E8F"/>
    <w:rsid w:val="5ACA76AF"/>
    <w:rsid w:val="5ACC14E1"/>
    <w:rsid w:val="5ADB6FB9"/>
    <w:rsid w:val="5ADE7724"/>
    <w:rsid w:val="5AE2522E"/>
    <w:rsid w:val="5AF11200"/>
    <w:rsid w:val="5AF44322"/>
    <w:rsid w:val="5AF74E17"/>
    <w:rsid w:val="5B0A2E14"/>
    <w:rsid w:val="5B0D0A2F"/>
    <w:rsid w:val="5B0D4164"/>
    <w:rsid w:val="5B2114B1"/>
    <w:rsid w:val="5B261102"/>
    <w:rsid w:val="5B3E3FDD"/>
    <w:rsid w:val="5B871645"/>
    <w:rsid w:val="5B897C22"/>
    <w:rsid w:val="5BAE1697"/>
    <w:rsid w:val="5BAF2CF5"/>
    <w:rsid w:val="5BB721DA"/>
    <w:rsid w:val="5BBE6ED1"/>
    <w:rsid w:val="5BC773EA"/>
    <w:rsid w:val="5BD01750"/>
    <w:rsid w:val="5BD93397"/>
    <w:rsid w:val="5BDB1EB4"/>
    <w:rsid w:val="5BE67B17"/>
    <w:rsid w:val="5BE744EF"/>
    <w:rsid w:val="5C0F4A8B"/>
    <w:rsid w:val="5C14744A"/>
    <w:rsid w:val="5C173C1A"/>
    <w:rsid w:val="5C202438"/>
    <w:rsid w:val="5C30732F"/>
    <w:rsid w:val="5C333A06"/>
    <w:rsid w:val="5C342A3E"/>
    <w:rsid w:val="5C471AAB"/>
    <w:rsid w:val="5C4A03E2"/>
    <w:rsid w:val="5C580305"/>
    <w:rsid w:val="5C593289"/>
    <w:rsid w:val="5C7860A9"/>
    <w:rsid w:val="5C7A437D"/>
    <w:rsid w:val="5C7F6C6D"/>
    <w:rsid w:val="5C862EF8"/>
    <w:rsid w:val="5C8F6AF6"/>
    <w:rsid w:val="5C9261D0"/>
    <w:rsid w:val="5C957E92"/>
    <w:rsid w:val="5C9D1F08"/>
    <w:rsid w:val="5CA16A28"/>
    <w:rsid w:val="5CA2296A"/>
    <w:rsid w:val="5CAB382F"/>
    <w:rsid w:val="5CC97567"/>
    <w:rsid w:val="5CCC426D"/>
    <w:rsid w:val="5CD452EA"/>
    <w:rsid w:val="5CDB4A0C"/>
    <w:rsid w:val="5CE50C89"/>
    <w:rsid w:val="5CE63B5B"/>
    <w:rsid w:val="5CF365AE"/>
    <w:rsid w:val="5CF85632"/>
    <w:rsid w:val="5D0513F5"/>
    <w:rsid w:val="5D0A51FB"/>
    <w:rsid w:val="5D170CD5"/>
    <w:rsid w:val="5D1A5393"/>
    <w:rsid w:val="5D2C3B6F"/>
    <w:rsid w:val="5D456845"/>
    <w:rsid w:val="5D49440C"/>
    <w:rsid w:val="5D4F3F9A"/>
    <w:rsid w:val="5D513539"/>
    <w:rsid w:val="5D555D2D"/>
    <w:rsid w:val="5D5B2F2E"/>
    <w:rsid w:val="5D6A6391"/>
    <w:rsid w:val="5D757248"/>
    <w:rsid w:val="5D856009"/>
    <w:rsid w:val="5D8A2B3A"/>
    <w:rsid w:val="5D9727B6"/>
    <w:rsid w:val="5D9D79DB"/>
    <w:rsid w:val="5D9E1DEE"/>
    <w:rsid w:val="5DA4701B"/>
    <w:rsid w:val="5DA8775A"/>
    <w:rsid w:val="5DAB4529"/>
    <w:rsid w:val="5DB332AB"/>
    <w:rsid w:val="5DB4343C"/>
    <w:rsid w:val="5DC34D99"/>
    <w:rsid w:val="5DDB1C5A"/>
    <w:rsid w:val="5DE24B98"/>
    <w:rsid w:val="5DEA1475"/>
    <w:rsid w:val="5DF9398D"/>
    <w:rsid w:val="5E051EC2"/>
    <w:rsid w:val="5E087159"/>
    <w:rsid w:val="5E095FD6"/>
    <w:rsid w:val="5E181629"/>
    <w:rsid w:val="5E2B7F25"/>
    <w:rsid w:val="5E2C5BF4"/>
    <w:rsid w:val="5E32355A"/>
    <w:rsid w:val="5E395BAE"/>
    <w:rsid w:val="5E4B747B"/>
    <w:rsid w:val="5E5420FF"/>
    <w:rsid w:val="5E5722CD"/>
    <w:rsid w:val="5E5D258D"/>
    <w:rsid w:val="5E693F65"/>
    <w:rsid w:val="5E7334C3"/>
    <w:rsid w:val="5E7B6230"/>
    <w:rsid w:val="5E7C0663"/>
    <w:rsid w:val="5E84421C"/>
    <w:rsid w:val="5E8941E4"/>
    <w:rsid w:val="5EA5212B"/>
    <w:rsid w:val="5EAB4681"/>
    <w:rsid w:val="5EBD73A9"/>
    <w:rsid w:val="5EBE5480"/>
    <w:rsid w:val="5EC377EB"/>
    <w:rsid w:val="5EC707B3"/>
    <w:rsid w:val="5ECA59C9"/>
    <w:rsid w:val="5ECC6D13"/>
    <w:rsid w:val="5ED07993"/>
    <w:rsid w:val="5ED1139F"/>
    <w:rsid w:val="5EE24545"/>
    <w:rsid w:val="5EE45775"/>
    <w:rsid w:val="5EE622F4"/>
    <w:rsid w:val="5EEC441C"/>
    <w:rsid w:val="5EEF1669"/>
    <w:rsid w:val="5EF15776"/>
    <w:rsid w:val="5F043BBA"/>
    <w:rsid w:val="5F0E6A89"/>
    <w:rsid w:val="5F121727"/>
    <w:rsid w:val="5F14698C"/>
    <w:rsid w:val="5F1F5FAD"/>
    <w:rsid w:val="5F25133A"/>
    <w:rsid w:val="5F303193"/>
    <w:rsid w:val="5F350F79"/>
    <w:rsid w:val="5F3F19E2"/>
    <w:rsid w:val="5F3F3529"/>
    <w:rsid w:val="5F420407"/>
    <w:rsid w:val="5F456BB3"/>
    <w:rsid w:val="5F493BAE"/>
    <w:rsid w:val="5F524A0B"/>
    <w:rsid w:val="5F64692E"/>
    <w:rsid w:val="5F681BAB"/>
    <w:rsid w:val="5F726C0E"/>
    <w:rsid w:val="5F7A458B"/>
    <w:rsid w:val="5F7F5EC6"/>
    <w:rsid w:val="5F8D71B3"/>
    <w:rsid w:val="5FA16AA0"/>
    <w:rsid w:val="5FA47855"/>
    <w:rsid w:val="5FB559EC"/>
    <w:rsid w:val="5FBD4231"/>
    <w:rsid w:val="5FCC71E0"/>
    <w:rsid w:val="5FCE51B0"/>
    <w:rsid w:val="5FD43EB2"/>
    <w:rsid w:val="5FD96DD3"/>
    <w:rsid w:val="5FDF4F8F"/>
    <w:rsid w:val="5FE07C11"/>
    <w:rsid w:val="5FE62FB8"/>
    <w:rsid w:val="5FE86EE8"/>
    <w:rsid w:val="5FEB1145"/>
    <w:rsid w:val="5FF5532E"/>
    <w:rsid w:val="60012008"/>
    <w:rsid w:val="6017644D"/>
    <w:rsid w:val="60205381"/>
    <w:rsid w:val="60395266"/>
    <w:rsid w:val="60401604"/>
    <w:rsid w:val="604920CD"/>
    <w:rsid w:val="604A25DC"/>
    <w:rsid w:val="60500224"/>
    <w:rsid w:val="6050228E"/>
    <w:rsid w:val="60553E6D"/>
    <w:rsid w:val="605642B3"/>
    <w:rsid w:val="605D5D08"/>
    <w:rsid w:val="60626619"/>
    <w:rsid w:val="6069796F"/>
    <w:rsid w:val="606A130F"/>
    <w:rsid w:val="607E7B7F"/>
    <w:rsid w:val="607E7E43"/>
    <w:rsid w:val="608115AF"/>
    <w:rsid w:val="608B5547"/>
    <w:rsid w:val="6091613D"/>
    <w:rsid w:val="60956925"/>
    <w:rsid w:val="60AF012A"/>
    <w:rsid w:val="60D27F62"/>
    <w:rsid w:val="60D57DB0"/>
    <w:rsid w:val="60D76EBD"/>
    <w:rsid w:val="60DF5596"/>
    <w:rsid w:val="60E174E9"/>
    <w:rsid w:val="60E75D3C"/>
    <w:rsid w:val="6102008D"/>
    <w:rsid w:val="61021262"/>
    <w:rsid w:val="612969BC"/>
    <w:rsid w:val="612B6B28"/>
    <w:rsid w:val="612F79A9"/>
    <w:rsid w:val="613663F5"/>
    <w:rsid w:val="613B2B59"/>
    <w:rsid w:val="61415E1E"/>
    <w:rsid w:val="614167CF"/>
    <w:rsid w:val="614C365E"/>
    <w:rsid w:val="614E09F9"/>
    <w:rsid w:val="6151326C"/>
    <w:rsid w:val="615936DD"/>
    <w:rsid w:val="616D3845"/>
    <w:rsid w:val="61836C5A"/>
    <w:rsid w:val="618A16B3"/>
    <w:rsid w:val="618A7670"/>
    <w:rsid w:val="619706BD"/>
    <w:rsid w:val="6197282A"/>
    <w:rsid w:val="61977A4D"/>
    <w:rsid w:val="61994054"/>
    <w:rsid w:val="61CA6B72"/>
    <w:rsid w:val="61CA7F79"/>
    <w:rsid w:val="61D234FE"/>
    <w:rsid w:val="61EC225B"/>
    <w:rsid w:val="61F108BA"/>
    <w:rsid w:val="61F466ED"/>
    <w:rsid w:val="61FB263D"/>
    <w:rsid w:val="61FF5429"/>
    <w:rsid w:val="61FF6957"/>
    <w:rsid w:val="6201243C"/>
    <w:rsid w:val="62071266"/>
    <w:rsid w:val="62094939"/>
    <w:rsid w:val="62095C8A"/>
    <w:rsid w:val="62180447"/>
    <w:rsid w:val="621817C1"/>
    <w:rsid w:val="621F162C"/>
    <w:rsid w:val="62364157"/>
    <w:rsid w:val="623B1C58"/>
    <w:rsid w:val="623D001B"/>
    <w:rsid w:val="62490EDA"/>
    <w:rsid w:val="624B084E"/>
    <w:rsid w:val="62547832"/>
    <w:rsid w:val="62561B44"/>
    <w:rsid w:val="62564126"/>
    <w:rsid w:val="6259251B"/>
    <w:rsid w:val="625A5E4B"/>
    <w:rsid w:val="625C796F"/>
    <w:rsid w:val="62726C3B"/>
    <w:rsid w:val="6274710F"/>
    <w:rsid w:val="628A01A8"/>
    <w:rsid w:val="628A0D38"/>
    <w:rsid w:val="629D308E"/>
    <w:rsid w:val="62A0150C"/>
    <w:rsid w:val="62A26D46"/>
    <w:rsid w:val="62A97A5F"/>
    <w:rsid w:val="62B24C12"/>
    <w:rsid w:val="62B266B5"/>
    <w:rsid w:val="62B3354F"/>
    <w:rsid w:val="62B62CE3"/>
    <w:rsid w:val="62B84C08"/>
    <w:rsid w:val="62C83E09"/>
    <w:rsid w:val="62D40767"/>
    <w:rsid w:val="62D40C02"/>
    <w:rsid w:val="62DA1E0F"/>
    <w:rsid w:val="62DF403D"/>
    <w:rsid w:val="62ED664D"/>
    <w:rsid w:val="62F477E3"/>
    <w:rsid w:val="62F52B28"/>
    <w:rsid w:val="630226D7"/>
    <w:rsid w:val="63081C85"/>
    <w:rsid w:val="630970F3"/>
    <w:rsid w:val="63183C98"/>
    <w:rsid w:val="631A7ADD"/>
    <w:rsid w:val="631E25E3"/>
    <w:rsid w:val="632017CD"/>
    <w:rsid w:val="632C037A"/>
    <w:rsid w:val="632C0737"/>
    <w:rsid w:val="632E7EEF"/>
    <w:rsid w:val="633356A8"/>
    <w:rsid w:val="633366C6"/>
    <w:rsid w:val="633F0B24"/>
    <w:rsid w:val="63454FBA"/>
    <w:rsid w:val="634819F9"/>
    <w:rsid w:val="63513915"/>
    <w:rsid w:val="635F6DB4"/>
    <w:rsid w:val="63702B34"/>
    <w:rsid w:val="637F0871"/>
    <w:rsid w:val="638151DF"/>
    <w:rsid w:val="63874D10"/>
    <w:rsid w:val="639E0B82"/>
    <w:rsid w:val="63A63489"/>
    <w:rsid w:val="63A66341"/>
    <w:rsid w:val="63B04958"/>
    <w:rsid w:val="63B34D36"/>
    <w:rsid w:val="63BB0332"/>
    <w:rsid w:val="63C8562C"/>
    <w:rsid w:val="63F91A56"/>
    <w:rsid w:val="63FA4711"/>
    <w:rsid w:val="6403179D"/>
    <w:rsid w:val="64052158"/>
    <w:rsid w:val="640771A7"/>
    <w:rsid w:val="641B1E5B"/>
    <w:rsid w:val="641B7DB6"/>
    <w:rsid w:val="642222C3"/>
    <w:rsid w:val="642E04AA"/>
    <w:rsid w:val="643025B3"/>
    <w:rsid w:val="643108F6"/>
    <w:rsid w:val="64347704"/>
    <w:rsid w:val="64420180"/>
    <w:rsid w:val="644821FF"/>
    <w:rsid w:val="644A153A"/>
    <w:rsid w:val="64614C0A"/>
    <w:rsid w:val="64A61355"/>
    <w:rsid w:val="64B678B6"/>
    <w:rsid w:val="64B94164"/>
    <w:rsid w:val="64BD1343"/>
    <w:rsid w:val="64BF4BC9"/>
    <w:rsid w:val="64C76A7A"/>
    <w:rsid w:val="64CA19AF"/>
    <w:rsid w:val="64D84ED9"/>
    <w:rsid w:val="64D97D18"/>
    <w:rsid w:val="64E200FC"/>
    <w:rsid w:val="64E94125"/>
    <w:rsid w:val="64EA425D"/>
    <w:rsid w:val="64EF564B"/>
    <w:rsid w:val="64F05EEF"/>
    <w:rsid w:val="64F17BB7"/>
    <w:rsid w:val="64F23742"/>
    <w:rsid w:val="64F366D2"/>
    <w:rsid w:val="64F83A87"/>
    <w:rsid w:val="64FB6AD4"/>
    <w:rsid w:val="64FD4793"/>
    <w:rsid w:val="6502384D"/>
    <w:rsid w:val="65083A7E"/>
    <w:rsid w:val="652A258A"/>
    <w:rsid w:val="65435CD2"/>
    <w:rsid w:val="65486356"/>
    <w:rsid w:val="654C47F0"/>
    <w:rsid w:val="654E59A7"/>
    <w:rsid w:val="65591AD2"/>
    <w:rsid w:val="657C11F5"/>
    <w:rsid w:val="658C2399"/>
    <w:rsid w:val="6591582E"/>
    <w:rsid w:val="65A949FF"/>
    <w:rsid w:val="65AB6D35"/>
    <w:rsid w:val="65C84DCD"/>
    <w:rsid w:val="65CD44BD"/>
    <w:rsid w:val="65E36D3F"/>
    <w:rsid w:val="660328CE"/>
    <w:rsid w:val="66051329"/>
    <w:rsid w:val="66056D1E"/>
    <w:rsid w:val="66057E3B"/>
    <w:rsid w:val="660F30C0"/>
    <w:rsid w:val="66145C16"/>
    <w:rsid w:val="66291A83"/>
    <w:rsid w:val="662F3307"/>
    <w:rsid w:val="662F7CAF"/>
    <w:rsid w:val="66345800"/>
    <w:rsid w:val="663F5769"/>
    <w:rsid w:val="66586C3E"/>
    <w:rsid w:val="665D09A0"/>
    <w:rsid w:val="665D146A"/>
    <w:rsid w:val="66607DD0"/>
    <w:rsid w:val="666430E4"/>
    <w:rsid w:val="6678645D"/>
    <w:rsid w:val="667E5BF5"/>
    <w:rsid w:val="667F4AF1"/>
    <w:rsid w:val="66803302"/>
    <w:rsid w:val="66810FDA"/>
    <w:rsid w:val="668513F1"/>
    <w:rsid w:val="668A27D7"/>
    <w:rsid w:val="668E31AB"/>
    <w:rsid w:val="6693521F"/>
    <w:rsid w:val="66967E64"/>
    <w:rsid w:val="669A74AB"/>
    <w:rsid w:val="66AA76F2"/>
    <w:rsid w:val="66AC4488"/>
    <w:rsid w:val="66B645F3"/>
    <w:rsid w:val="66B7682F"/>
    <w:rsid w:val="66C065E4"/>
    <w:rsid w:val="66C348C1"/>
    <w:rsid w:val="66C927C5"/>
    <w:rsid w:val="66D3237B"/>
    <w:rsid w:val="66E03BF5"/>
    <w:rsid w:val="66E73AAF"/>
    <w:rsid w:val="66EB3755"/>
    <w:rsid w:val="66F567C6"/>
    <w:rsid w:val="67016FA7"/>
    <w:rsid w:val="670861CD"/>
    <w:rsid w:val="6716579F"/>
    <w:rsid w:val="67166EC5"/>
    <w:rsid w:val="671F7BDD"/>
    <w:rsid w:val="67210094"/>
    <w:rsid w:val="672A047A"/>
    <w:rsid w:val="67336828"/>
    <w:rsid w:val="67380611"/>
    <w:rsid w:val="673F1301"/>
    <w:rsid w:val="674C2B6F"/>
    <w:rsid w:val="674F376A"/>
    <w:rsid w:val="67554F3F"/>
    <w:rsid w:val="675E1C55"/>
    <w:rsid w:val="676714FE"/>
    <w:rsid w:val="676829BD"/>
    <w:rsid w:val="676A31F2"/>
    <w:rsid w:val="676E1335"/>
    <w:rsid w:val="67856349"/>
    <w:rsid w:val="67875A14"/>
    <w:rsid w:val="67880F25"/>
    <w:rsid w:val="678C42AD"/>
    <w:rsid w:val="678F72F3"/>
    <w:rsid w:val="67923CCC"/>
    <w:rsid w:val="67A46F3C"/>
    <w:rsid w:val="67C14AF0"/>
    <w:rsid w:val="67CD7D3D"/>
    <w:rsid w:val="67D961A3"/>
    <w:rsid w:val="67E006BD"/>
    <w:rsid w:val="67E567EA"/>
    <w:rsid w:val="67EA13E6"/>
    <w:rsid w:val="67EC2A68"/>
    <w:rsid w:val="67FC64E9"/>
    <w:rsid w:val="67FD7A14"/>
    <w:rsid w:val="681F7439"/>
    <w:rsid w:val="68357404"/>
    <w:rsid w:val="683873B6"/>
    <w:rsid w:val="683F384E"/>
    <w:rsid w:val="68444726"/>
    <w:rsid w:val="6847638B"/>
    <w:rsid w:val="68555710"/>
    <w:rsid w:val="685B0892"/>
    <w:rsid w:val="686167C2"/>
    <w:rsid w:val="6863750E"/>
    <w:rsid w:val="686E10C2"/>
    <w:rsid w:val="68780457"/>
    <w:rsid w:val="687B5352"/>
    <w:rsid w:val="688F1979"/>
    <w:rsid w:val="68905EC4"/>
    <w:rsid w:val="689C1DBA"/>
    <w:rsid w:val="689F079E"/>
    <w:rsid w:val="68A06111"/>
    <w:rsid w:val="68AA783D"/>
    <w:rsid w:val="68B11E25"/>
    <w:rsid w:val="68C107A0"/>
    <w:rsid w:val="68C37F1D"/>
    <w:rsid w:val="68D3542C"/>
    <w:rsid w:val="68E2188C"/>
    <w:rsid w:val="68E432F2"/>
    <w:rsid w:val="68EF304E"/>
    <w:rsid w:val="68F7503E"/>
    <w:rsid w:val="69073964"/>
    <w:rsid w:val="690A6585"/>
    <w:rsid w:val="690E7B7B"/>
    <w:rsid w:val="69203D7D"/>
    <w:rsid w:val="692320B4"/>
    <w:rsid w:val="692F1BDD"/>
    <w:rsid w:val="69401B22"/>
    <w:rsid w:val="69410A92"/>
    <w:rsid w:val="694133D5"/>
    <w:rsid w:val="6951732D"/>
    <w:rsid w:val="695273F6"/>
    <w:rsid w:val="69545358"/>
    <w:rsid w:val="696133EA"/>
    <w:rsid w:val="696C1182"/>
    <w:rsid w:val="69732E0B"/>
    <w:rsid w:val="69792281"/>
    <w:rsid w:val="697D6E46"/>
    <w:rsid w:val="69835306"/>
    <w:rsid w:val="6985625F"/>
    <w:rsid w:val="698A76FD"/>
    <w:rsid w:val="698B2B94"/>
    <w:rsid w:val="698F5B06"/>
    <w:rsid w:val="69B90A69"/>
    <w:rsid w:val="69D31D91"/>
    <w:rsid w:val="69D54202"/>
    <w:rsid w:val="69E219F8"/>
    <w:rsid w:val="69E35DAA"/>
    <w:rsid w:val="69EE045A"/>
    <w:rsid w:val="69F76E94"/>
    <w:rsid w:val="6A054753"/>
    <w:rsid w:val="6A107B18"/>
    <w:rsid w:val="6A137A7D"/>
    <w:rsid w:val="6A326C54"/>
    <w:rsid w:val="6A387A95"/>
    <w:rsid w:val="6A3B12FF"/>
    <w:rsid w:val="6A4772AF"/>
    <w:rsid w:val="6A4D1E3D"/>
    <w:rsid w:val="6A4D5625"/>
    <w:rsid w:val="6A585E55"/>
    <w:rsid w:val="6A6F000D"/>
    <w:rsid w:val="6A7911E4"/>
    <w:rsid w:val="6A7C1C7D"/>
    <w:rsid w:val="6A7F693D"/>
    <w:rsid w:val="6A822682"/>
    <w:rsid w:val="6A8376DA"/>
    <w:rsid w:val="6A850AE1"/>
    <w:rsid w:val="6A853F48"/>
    <w:rsid w:val="6A911306"/>
    <w:rsid w:val="6A9A4E8C"/>
    <w:rsid w:val="6A9E77E6"/>
    <w:rsid w:val="6AA4642A"/>
    <w:rsid w:val="6AAC30A1"/>
    <w:rsid w:val="6AB07A1B"/>
    <w:rsid w:val="6AC21D83"/>
    <w:rsid w:val="6ACC7F52"/>
    <w:rsid w:val="6AD5034D"/>
    <w:rsid w:val="6AE1167D"/>
    <w:rsid w:val="6AE34371"/>
    <w:rsid w:val="6AE976F4"/>
    <w:rsid w:val="6AF859F4"/>
    <w:rsid w:val="6B026011"/>
    <w:rsid w:val="6B0514D7"/>
    <w:rsid w:val="6B086C0A"/>
    <w:rsid w:val="6B0D4A5F"/>
    <w:rsid w:val="6B1C2657"/>
    <w:rsid w:val="6B1C3E08"/>
    <w:rsid w:val="6B294C84"/>
    <w:rsid w:val="6B383C2D"/>
    <w:rsid w:val="6B39460F"/>
    <w:rsid w:val="6B394C84"/>
    <w:rsid w:val="6B395CF4"/>
    <w:rsid w:val="6B440CBB"/>
    <w:rsid w:val="6B474827"/>
    <w:rsid w:val="6B4C5444"/>
    <w:rsid w:val="6B6401C4"/>
    <w:rsid w:val="6B707252"/>
    <w:rsid w:val="6B7102A7"/>
    <w:rsid w:val="6B7211DE"/>
    <w:rsid w:val="6B801855"/>
    <w:rsid w:val="6B880A55"/>
    <w:rsid w:val="6B9225C3"/>
    <w:rsid w:val="6B9238A2"/>
    <w:rsid w:val="6B966C8A"/>
    <w:rsid w:val="6B971A0C"/>
    <w:rsid w:val="6B97405A"/>
    <w:rsid w:val="6B9C4971"/>
    <w:rsid w:val="6BA02E76"/>
    <w:rsid w:val="6BAC63E0"/>
    <w:rsid w:val="6BB20360"/>
    <w:rsid w:val="6BB32718"/>
    <w:rsid w:val="6BB963ED"/>
    <w:rsid w:val="6BBF64CC"/>
    <w:rsid w:val="6BC61DDB"/>
    <w:rsid w:val="6BE50EB4"/>
    <w:rsid w:val="6BE555DA"/>
    <w:rsid w:val="6BEE7D86"/>
    <w:rsid w:val="6C026C79"/>
    <w:rsid w:val="6C0538F8"/>
    <w:rsid w:val="6C09337E"/>
    <w:rsid w:val="6C2B0DDA"/>
    <w:rsid w:val="6C2F50EA"/>
    <w:rsid w:val="6C311895"/>
    <w:rsid w:val="6C3A5065"/>
    <w:rsid w:val="6C3B6783"/>
    <w:rsid w:val="6C4077D1"/>
    <w:rsid w:val="6C5E76B1"/>
    <w:rsid w:val="6C6C0CE5"/>
    <w:rsid w:val="6C80576F"/>
    <w:rsid w:val="6C911EC6"/>
    <w:rsid w:val="6C914075"/>
    <w:rsid w:val="6C9309DE"/>
    <w:rsid w:val="6CA2751B"/>
    <w:rsid w:val="6CAD15B0"/>
    <w:rsid w:val="6CB53ED5"/>
    <w:rsid w:val="6CBE16EC"/>
    <w:rsid w:val="6CC0779A"/>
    <w:rsid w:val="6CC24DE1"/>
    <w:rsid w:val="6CCC097C"/>
    <w:rsid w:val="6CCE2AA1"/>
    <w:rsid w:val="6CD723CB"/>
    <w:rsid w:val="6CE02932"/>
    <w:rsid w:val="6CE037AE"/>
    <w:rsid w:val="6CE50DFF"/>
    <w:rsid w:val="6CEE2F0A"/>
    <w:rsid w:val="6CF40EAB"/>
    <w:rsid w:val="6D1839B1"/>
    <w:rsid w:val="6D1D6C8B"/>
    <w:rsid w:val="6D46094A"/>
    <w:rsid w:val="6D4F79C5"/>
    <w:rsid w:val="6D645E18"/>
    <w:rsid w:val="6D8510C5"/>
    <w:rsid w:val="6DA86EA8"/>
    <w:rsid w:val="6DB2116B"/>
    <w:rsid w:val="6DBD3276"/>
    <w:rsid w:val="6DC11B3C"/>
    <w:rsid w:val="6DCE7157"/>
    <w:rsid w:val="6DD36CE9"/>
    <w:rsid w:val="6DD95638"/>
    <w:rsid w:val="6DDB60E2"/>
    <w:rsid w:val="6DDD0342"/>
    <w:rsid w:val="6DE0266A"/>
    <w:rsid w:val="6DE727F2"/>
    <w:rsid w:val="6DEA2B54"/>
    <w:rsid w:val="6DEB3608"/>
    <w:rsid w:val="6DF63FEA"/>
    <w:rsid w:val="6DFD15AB"/>
    <w:rsid w:val="6E0B6727"/>
    <w:rsid w:val="6E33758F"/>
    <w:rsid w:val="6E352FC8"/>
    <w:rsid w:val="6E4A048E"/>
    <w:rsid w:val="6E4E2459"/>
    <w:rsid w:val="6E634A17"/>
    <w:rsid w:val="6E655319"/>
    <w:rsid w:val="6E6B7BF1"/>
    <w:rsid w:val="6E6F5EEE"/>
    <w:rsid w:val="6E701C31"/>
    <w:rsid w:val="6E7631CB"/>
    <w:rsid w:val="6E7B0C4D"/>
    <w:rsid w:val="6E96481E"/>
    <w:rsid w:val="6EA335EE"/>
    <w:rsid w:val="6EA3411D"/>
    <w:rsid w:val="6EA93624"/>
    <w:rsid w:val="6EC108D2"/>
    <w:rsid w:val="6ECC7D00"/>
    <w:rsid w:val="6ECE201A"/>
    <w:rsid w:val="6ED346A8"/>
    <w:rsid w:val="6ED9065A"/>
    <w:rsid w:val="6EDF14AD"/>
    <w:rsid w:val="6EE07107"/>
    <w:rsid w:val="6EE30510"/>
    <w:rsid w:val="6EE558A8"/>
    <w:rsid w:val="6EF9632F"/>
    <w:rsid w:val="6EFE1616"/>
    <w:rsid w:val="6F097E05"/>
    <w:rsid w:val="6F0C0585"/>
    <w:rsid w:val="6F1079AE"/>
    <w:rsid w:val="6F15143B"/>
    <w:rsid w:val="6F182133"/>
    <w:rsid w:val="6F1867AF"/>
    <w:rsid w:val="6F2329CF"/>
    <w:rsid w:val="6F330F35"/>
    <w:rsid w:val="6F39037A"/>
    <w:rsid w:val="6F3A622B"/>
    <w:rsid w:val="6F3D2D7A"/>
    <w:rsid w:val="6F452D87"/>
    <w:rsid w:val="6F560707"/>
    <w:rsid w:val="6F561008"/>
    <w:rsid w:val="6F5E5E5E"/>
    <w:rsid w:val="6F746ECB"/>
    <w:rsid w:val="6F7B76F7"/>
    <w:rsid w:val="6F7E7E50"/>
    <w:rsid w:val="6F8158AF"/>
    <w:rsid w:val="6F8B0068"/>
    <w:rsid w:val="6FA05648"/>
    <w:rsid w:val="6FAC2F43"/>
    <w:rsid w:val="6FB8372E"/>
    <w:rsid w:val="6FBE225C"/>
    <w:rsid w:val="6FC7005A"/>
    <w:rsid w:val="6FCB5F97"/>
    <w:rsid w:val="6FCD4154"/>
    <w:rsid w:val="6FD02075"/>
    <w:rsid w:val="6FE7163C"/>
    <w:rsid w:val="6FF57871"/>
    <w:rsid w:val="700A4420"/>
    <w:rsid w:val="70133348"/>
    <w:rsid w:val="701D287D"/>
    <w:rsid w:val="70257891"/>
    <w:rsid w:val="703046E8"/>
    <w:rsid w:val="70322864"/>
    <w:rsid w:val="703B3BFC"/>
    <w:rsid w:val="70446E9F"/>
    <w:rsid w:val="70456902"/>
    <w:rsid w:val="7047317C"/>
    <w:rsid w:val="70533E04"/>
    <w:rsid w:val="705A1C5B"/>
    <w:rsid w:val="7065114C"/>
    <w:rsid w:val="707418C2"/>
    <w:rsid w:val="707C3B5D"/>
    <w:rsid w:val="707F5B9B"/>
    <w:rsid w:val="70880C57"/>
    <w:rsid w:val="70942EA5"/>
    <w:rsid w:val="709532C0"/>
    <w:rsid w:val="70997CB9"/>
    <w:rsid w:val="709D06FA"/>
    <w:rsid w:val="70A536B1"/>
    <w:rsid w:val="70B8356B"/>
    <w:rsid w:val="70BB4669"/>
    <w:rsid w:val="70C67FE6"/>
    <w:rsid w:val="70C84521"/>
    <w:rsid w:val="70CC6E19"/>
    <w:rsid w:val="70D270E7"/>
    <w:rsid w:val="70E9766E"/>
    <w:rsid w:val="70F43BAA"/>
    <w:rsid w:val="70FF5920"/>
    <w:rsid w:val="71055429"/>
    <w:rsid w:val="710C7F2C"/>
    <w:rsid w:val="710E1F72"/>
    <w:rsid w:val="711C3E6C"/>
    <w:rsid w:val="712252EA"/>
    <w:rsid w:val="712D6340"/>
    <w:rsid w:val="712E4013"/>
    <w:rsid w:val="71324B35"/>
    <w:rsid w:val="713824DE"/>
    <w:rsid w:val="713E4F72"/>
    <w:rsid w:val="713F2B4D"/>
    <w:rsid w:val="715342F3"/>
    <w:rsid w:val="71566CCC"/>
    <w:rsid w:val="71566EA2"/>
    <w:rsid w:val="715B69CB"/>
    <w:rsid w:val="715C7244"/>
    <w:rsid w:val="715E244A"/>
    <w:rsid w:val="71617F92"/>
    <w:rsid w:val="7168252D"/>
    <w:rsid w:val="7169299F"/>
    <w:rsid w:val="718B0174"/>
    <w:rsid w:val="719C5F1A"/>
    <w:rsid w:val="71A11124"/>
    <w:rsid w:val="71A30EE9"/>
    <w:rsid w:val="71A4632C"/>
    <w:rsid w:val="71A81171"/>
    <w:rsid w:val="71AA5751"/>
    <w:rsid w:val="71B80CFF"/>
    <w:rsid w:val="71C54B54"/>
    <w:rsid w:val="71C608BE"/>
    <w:rsid w:val="71D66B72"/>
    <w:rsid w:val="71DC2E27"/>
    <w:rsid w:val="71F0609E"/>
    <w:rsid w:val="71F11CF0"/>
    <w:rsid w:val="72086CA2"/>
    <w:rsid w:val="72172E24"/>
    <w:rsid w:val="721F0555"/>
    <w:rsid w:val="722667B2"/>
    <w:rsid w:val="72313C64"/>
    <w:rsid w:val="72330F23"/>
    <w:rsid w:val="7238285F"/>
    <w:rsid w:val="723A6332"/>
    <w:rsid w:val="72471C52"/>
    <w:rsid w:val="724A5C4B"/>
    <w:rsid w:val="72695F62"/>
    <w:rsid w:val="72724B23"/>
    <w:rsid w:val="7272568F"/>
    <w:rsid w:val="72731F8E"/>
    <w:rsid w:val="72755E00"/>
    <w:rsid w:val="72763DFA"/>
    <w:rsid w:val="72772C22"/>
    <w:rsid w:val="727D6DF4"/>
    <w:rsid w:val="729D42B4"/>
    <w:rsid w:val="729E0757"/>
    <w:rsid w:val="72A00B70"/>
    <w:rsid w:val="72AE1EFA"/>
    <w:rsid w:val="72BD6832"/>
    <w:rsid w:val="72CC087A"/>
    <w:rsid w:val="72D808DC"/>
    <w:rsid w:val="72F610B2"/>
    <w:rsid w:val="72FB2794"/>
    <w:rsid w:val="72FB54C6"/>
    <w:rsid w:val="73060C67"/>
    <w:rsid w:val="731503FC"/>
    <w:rsid w:val="73204434"/>
    <w:rsid w:val="73325962"/>
    <w:rsid w:val="733B5C6E"/>
    <w:rsid w:val="733C5EAB"/>
    <w:rsid w:val="7352622C"/>
    <w:rsid w:val="73617F62"/>
    <w:rsid w:val="736B2A28"/>
    <w:rsid w:val="736D4339"/>
    <w:rsid w:val="73786453"/>
    <w:rsid w:val="73797A10"/>
    <w:rsid w:val="738233D8"/>
    <w:rsid w:val="738D204A"/>
    <w:rsid w:val="73927C80"/>
    <w:rsid w:val="739A7AFE"/>
    <w:rsid w:val="739F00D5"/>
    <w:rsid w:val="73A355B8"/>
    <w:rsid w:val="73AB5B13"/>
    <w:rsid w:val="73AF1777"/>
    <w:rsid w:val="73AF420A"/>
    <w:rsid w:val="73B47CCE"/>
    <w:rsid w:val="73BD0467"/>
    <w:rsid w:val="73C4553B"/>
    <w:rsid w:val="73CC0C15"/>
    <w:rsid w:val="73CD120B"/>
    <w:rsid w:val="73F262A5"/>
    <w:rsid w:val="74076244"/>
    <w:rsid w:val="7413358A"/>
    <w:rsid w:val="74166CF4"/>
    <w:rsid w:val="74201FE4"/>
    <w:rsid w:val="74251831"/>
    <w:rsid w:val="742538CA"/>
    <w:rsid w:val="74456BDA"/>
    <w:rsid w:val="7446416E"/>
    <w:rsid w:val="74676D19"/>
    <w:rsid w:val="74805BD8"/>
    <w:rsid w:val="74815321"/>
    <w:rsid w:val="748234F1"/>
    <w:rsid w:val="748337FF"/>
    <w:rsid w:val="74963132"/>
    <w:rsid w:val="74967ABC"/>
    <w:rsid w:val="749A7FF4"/>
    <w:rsid w:val="749B3640"/>
    <w:rsid w:val="74A6095B"/>
    <w:rsid w:val="74B6149D"/>
    <w:rsid w:val="74B72EF0"/>
    <w:rsid w:val="74BF4491"/>
    <w:rsid w:val="74C774AC"/>
    <w:rsid w:val="74DB1A96"/>
    <w:rsid w:val="74DE3F5B"/>
    <w:rsid w:val="74E124F8"/>
    <w:rsid w:val="74EC6201"/>
    <w:rsid w:val="74EF04A9"/>
    <w:rsid w:val="74F32B98"/>
    <w:rsid w:val="74FD18C8"/>
    <w:rsid w:val="75006304"/>
    <w:rsid w:val="750220D2"/>
    <w:rsid w:val="75080CAE"/>
    <w:rsid w:val="750B3B5A"/>
    <w:rsid w:val="750D30A2"/>
    <w:rsid w:val="75102A61"/>
    <w:rsid w:val="751808F5"/>
    <w:rsid w:val="75204023"/>
    <w:rsid w:val="75245482"/>
    <w:rsid w:val="75277F03"/>
    <w:rsid w:val="755066F9"/>
    <w:rsid w:val="7566591F"/>
    <w:rsid w:val="75666FB1"/>
    <w:rsid w:val="75711F55"/>
    <w:rsid w:val="75756DC8"/>
    <w:rsid w:val="757C4F73"/>
    <w:rsid w:val="75971F2A"/>
    <w:rsid w:val="759A73F4"/>
    <w:rsid w:val="759C36C1"/>
    <w:rsid w:val="759E1908"/>
    <w:rsid w:val="75A10ACC"/>
    <w:rsid w:val="75AE23ED"/>
    <w:rsid w:val="75B26173"/>
    <w:rsid w:val="75D269FB"/>
    <w:rsid w:val="75D26FBC"/>
    <w:rsid w:val="75E91DBE"/>
    <w:rsid w:val="75E949F7"/>
    <w:rsid w:val="75F44944"/>
    <w:rsid w:val="75FB40F8"/>
    <w:rsid w:val="760D0B94"/>
    <w:rsid w:val="76134EC9"/>
    <w:rsid w:val="7613653A"/>
    <w:rsid w:val="761927E9"/>
    <w:rsid w:val="761B4C12"/>
    <w:rsid w:val="761E15EC"/>
    <w:rsid w:val="762E63D0"/>
    <w:rsid w:val="76321263"/>
    <w:rsid w:val="76375C3E"/>
    <w:rsid w:val="764A1E4F"/>
    <w:rsid w:val="764F5FBF"/>
    <w:rsid w:val="76617C75"/>
    <w:rsid w:val="76673E3E"/>
    <w:rsid w:val="7676478D"/>
    <w:rsid w:val="767E34F8"/>
    <w:rsid w:val="76834E57"/>
    <w:rsid w:val="768357FC"/>
    <w:rsid w:val="7686496E"/>
    <w:rsid w:val="768A0516"/>
    <w:rsid w:val="76A34531"/>
    <w:rsid w:val="76B21D60"/>
    <w:rsid w:val="76B92BC6"/>
    <w:rsid w:val="76DA505F"/>
    <w:rsid w:val="76DE13C6"/>
    <w:rsid w:val="76DF1930"/>
    <w:rsid w:val="76DF7AB4"/>
    <w:rsid w:val="76EF625D"/>
    <w:rsid w:val="76F95705"/>
    <w:rsid w:val="76FC7AD6"/>
    <w:rsid w:val="76FF3DE5"/>
    <w:rsid w:val="77032F61"/>
    <w:rsid w:val="770463F7"/>
    <w:rsid w:val="77200316"/>
    <w:rsid w:val="77222B24"/>
    <w:rsid w:val="772E1233"/>
    <w:rsid w:val="773A2830"/>
    <w:rsid w:val="775617A0"/>
    <w:rsid w:val="77573E55"/>
    <w:rsid w:val="77583919"/>
    <w:rsid w:val="775B1AD6"/>
    <w:rsid w:val="775F2B09"/>
    <w:rsid w:val="776F2098"/>
    <w:rsid w:val="77787755"/>
    <w:rsid w:val="777D7415"/>
    <w:rsid w:val="77816447"/>
    <w:rsid w:val="778D2F26"/>
    <w:rsid w:val="77941260"/>
    <w:rsid w:val="779F0FD7"/>
    <w:rsid w:val="77CC5510"/>
    <w:rsid w:val="77D902D4"/>
    <w:rsid w:val="77EB54DB"/>
    <w:rsid w:val="77F705F6"/>
    <w:rsid w:val="77F8498D"/>
    <w:rsid w:val="78023922"/>
    <w:rsid w:val="780A4242"/>
    <w:rsid w:val="780C631A"/>
    <w:rsid w:val="78110769"/>
    <w:rsid w:val="781302CB"/>
    <w:rsid w:val="78154BFC"/>
    <w:rsid w:val="7815671B"/>
    <w:rsid w:val="781B7155"/>
    <w:rsid w:val="7823577E"/>
    <w:rsid w:val="78280811"/>
    <w:rsid w:val="782E1258"/>
    <w:rsid w:val="782E7059"/>
    <w:rsid w:val="784A29E9"/>
    <w:rsid w:val="785E7364"/>
    <w:rsid w:val="786272B4"/>
    <w:rsid w:val="788E5EAF"/>
    <w:rsid w:val="789F5BFC"/>
    <w:rsid w:val="78A54032"/>
    <w:rsid w:val="78A969EB"/>
    <w:rsid w:val="78B054DC"/>
    <w:rsid w:val="78B1620B"/>
    <w:rsid w:val="78B858EB"/>
    <w:rsid w:val="78C536AA"/>
    <w:rsid w:val="78C54FC9"/>
    <w:rsid w:val="78C768D5"/>
    <w:rsid w:val="78CC1F93"/>
    <w:rsid w:val="78CC7E34"/>
    <w:rsid w:val="78CF0290"/>
    <w:rsid w:val="78DB46A4"/>
    <w:rsid w:val="78DF7FCE"/>
    <w:rsid w:val="78E17D27"/>
    <w:rsid w:val="78E439FC"/>
    <w:rsid w:val="78E519D2"/>
    <w:rsid w:val="78F072AB"/>
    <w:rsid w:val="78F751A0"/>
    <w:rsid w:val="78FB4529"/>
    <w:rsid w:val="790C3730"/>
    <w:rsid w:val="79100A4F"/>
    <w:rsid w:val="79135A8A"/>
    <w:rsid w:val="791453EC"/>
    <w:rsid w:val="791A36B1"/>
    <w:rsid w:val="791B1B58"/>
    <w:rsid w:val="791C2FC9"/>
    <w:rsid w:val="791D54BE"/>
    <w:rsid w:val="79312CDD"/>
    <w:rsid w:val="79342279"/>
    <w:rsid w:val="794021C2"/>
    <w:rsid w:val="7942707D"/>
    <w:rsid w:val="79453FC6"/>
    <w:rsid w:val="79705C8A"/>
    <w:rsid w:val="79717B3C"/>
    <w:rsid w:val="7972380B"/>
    <w:rsid w:val="79726F68"/>
    <w:rsid w:val="798A7262"/>
    <w:rsid w:val="798E7D86"/>
    <w:rsid w:val="79A846C7"/>
    <w:rsid w:val="79AE0A5C"/>
    <w:rsid w:val="79B5163A"/>
    <w:rsid w:val="79B76616"/>
    <w:rsid w:val="79C328CC"/>
    <w:rsid w:val="79CA2768"/>
    <w:rsid w:val="79D21E9F"/>
    <w:rsid w:val="79D55927"/>
    <w:rsid w:val="79D76B56"/>
    <w:rsid w:val="79D93B12"/>
    <w:rsid w:val="79E04891"/>
    <w:rsid w:val="79EA654C"/>
    <w:rsid w:val="79EE7BC9"/>
    <w:rsid w:val="79EF1352"/>
    <w:rsid w:val="7A072E1B"/>
    <w:rsid w:val="7A074A13"/>
    <w:rsid w:val="7A0F12E6"/>
    <w:rsid w:val="7A1049AF"/>
    <w:rsid w:val="7A334C2E"/>
    <w:rsid w:val="7A3638E0"/>
    <w:rsid w:val="7A3A2EE9"/>
    <w:rsid w:val="7A3C36FD"/>
    <w:rsid w:val="7A443267"/>
    <w:rsid w:val="7A495408"/>
    <w:rsid w:val="7A4C3646"/>
    <w:rsid w:val="7A603147"/>
    <w:rsid w:val="7A772DD0"/>
    <w:rsid w:val="7A824C3A"/>
    <w:rsid w:val="7A8E5011"/>
    <w:rsid w:val="7A995079"/>
    <w:rsid w:val="7A9A1482"/>
    <w:rsid w:val="7AC97113"/>
    <w:rsid w:val="7AD2724C"/>
    <w:rsid w:val="7AD756EB"/>
    <w:rsid w:val="7ADA0810"/>
    <w:rsid w:val="7AF22CC0"/>
    <w:rsid w:val="7AFA4EE9"/>
    <w:rsid w:val="7AFC287F"/>
    <w:rsid w:val="7B010E18"/>
    <w:rsid w:val="7B022868"/>
    <w:rsid w:val="7B0363B7"/>
    <w:rsid w:val="7B1A7836"/>
    <w:rsid w:val="7B2D1690"/>
    <w:rsid w:val="7B2F6DF8"/>
    <w:rsid w:val="7B3103E1"/>
    <w:rsid w:val="7B3B1B94"/>
    <w:rsid w:val="7B567964"/>
    <w:rsid w:val="7B5B33E4"/>
    <w:rsid w:val="7B642924"/>
    <w:rsid w:val="7B6640BD"/>
    <w:rsid w:val="7B725851"/>
    <w:rsid w:val="7B7E01AB"/>
    <w:rsid w:val="7B9F5B96"/>
    <w:rsid w:val="7BA34AC4"/>
    <w:rsid w:val="7BA638DF"/>
    <w:rsid w:val="7BBA2189"/>
    <w:rsid w:val="7BC26F64"/>
    <w:rsid w:val="7BC32821"/>
    <w:rsid w:val="7BC7231A"/>
    <w:rsid w:val="7BCD6EA2"/>
    <w:rsid w:val="7BCE42E6"/>
    <w:rsid w:val="7BD445DD"/>
    <w:rsid w:val="7BE26258"/>
    <w:rsid w:val="7BEA7F06"/>
    <w:rsid w:val="7C032C9E"/>
    <w:rsid w:val="7C0465D1"/>
    <w:rsid w:val="7C084D45"/>
    <w:rsid w:val="7C0C5E89"/>
    <w:rsid w:val="7C0F1470"/>
    <w:rsid w:val="7C105CCD"/>
    <w:rsid w:val="7C132520"/>
    <w:rsid w:val="7C1576DC"/>
    <w:rsid w:val="7C3B321F"/>
    <w:rsid w:val="7C3E7208"/>
    <w:rsid w:val="7C461BA7"/>
    <w:rsid w:val="7C574CE8"/>
    <w:rsid w:val="7C631991"/>
    <w:rsid w:val="7C6B0F5D"/>
    <w:rsid w:val="7C6D716E"/>
    <w:rsid w:val="7C6F7A0C"/>
    <w:rsid w:val="7C703018"/>
    <w:rsid w:val="7C705C5F"/>
    <w:rsid w:val="7C7128D8"/>
    <w:rsid w:val="7C730D95"/>
    <w:rsid w:val="7C781B59"/>
    <w:rsid w:val="7C810D52"/>
    <w:rsid w:val="7C811ABB"/>
    <w:rsid w:val="7C852D29"/>
    <w:rsid w:val="7C885915"/>
    <w:rsid w:val="7C8A703A"/>
    <w:rsid w:val="7C967BD0"/>
    <w:rsid w:val="7CA03D18"/>
    <w:rsid w:val="7CA65AFE"/>
    <w:rsid w:val="7CAE04F0"/>
    <w:rsid w:val="7CBC3231"/>
    <w:rsid w:val="7CBD55E8"/>
    <w:rsid w:val="7CC04CE5"/>
    <w:rsid w:val="7CC43B04"/>
    <w:rsid w:val="7CC66834"/>
    <w:rsid w:val="7CCE2343"/>
    <w:rsid w:val="7CEA513B"/>
    <w:rsid w:val="7CEE40FE"/>
    <w:rsid w:val="7D064E42"/>
    <w:rsid w:val="7D130B65"/>
    <w:rsid w:val="7D163C7F"/>
    <w:rsid w:val="7D303D25"/>
    <w:rsid w:val="7D355190"/>
    <w:rsid w:val="7D3C3544"/>
    <w:rsid w:val="7D3D21B4"/>
    <w:rsid w:val="7D4E2BA2"/>
    <w:rsid w:val="7D5379DB"/>
    <w:rsid w:val="7D615B23"/>
    <w:rsid w:val="7D623E45"/>
    <w:rsid w:val="7D6976AC"/>
    <w:rsid w:val="7D6E5376"/>
    <w:rsid w:val="7D6F3253"/>
    <w:rsid w:val="7D722F5A"/>
    <w:rsid w:val="7D752A4E"/>
    <w:rsid w:val="7D7A24C4"/>
    <w:rsid w:val="7D810CAC"/>
    <w:rsid w:val="7D885D6B"/>
    <w:rsid w:val="7D8A5083"/>
    <w:rsid w:val="7D8B6967"/>
    <w:rsid w:val="7D9C5924"/>
    <w:rsid w:val="7D9E0355"/>
    <w:rsid w:val="7D9E2FC4"/>
    <w:rsid w:val="7DA80BBB"/>
    <w:rsid w:val="7DAE272E"/>
    <w:rsid w:val="7DAF16B4"/>
    <w:rsid w:val="7DB6629B"/>
    <w:rsid w:val="7DC51FB6"/>
    <w:rsid w:val="7DCC4FAA"/>
    <w:rsid w:val="7DD1102A"/>
    <w:rsid w:val="7DD20610"/>
    <w:rsid w:val="7DDB44C4"/>
    <w:rsid w:val="7DDB76C4"/>
    <w:rsid w:val="7DE03C2C"/>
    <w:rsid w:val="7DE41017"/>
    <w:rsid w:val="7DE41F0C"/>
    <w:rsid w:val="7DF01AB4"/>
    <w:rsid w:val="7E003997"/>
    <w:rsid w:val="7E017057"/>
    <w:rsid w:val="7E1D3ACF"/>
    <w:rsid w:val="7E216F7B"/>
    <w:rsid w:val="7E2B0BBA"/>
    <w:rsid w:val="7E3C48CF"/>
    <w:rsid w:val="7E4160AD"/>
    <w:rsid w:val="7E43770C"/>
    <w:rsid w:val="7E4611BC"/>
    <w:rsid w:val="7E477334"/>
    <w:rsid w:val="7E4D2011"/>
    <w:rsid w:val="7E6B77EA"/>
    <w:rsid w:val="7E6C3F58"/>
    <w:rsid w:val="7E6F3ACC"/>
    <w:rsid w:val="7E7E0A27"/>
    <w:rsid w:val="7E837BE8"/>
    <w:rsid w:val="7E8B6471"/>
    <w:rsid w:val="7E8C4D09"/>
    <w:rsid w:val="7E8E4F72"/>
    <w:rsid w:val="7EA95405"/>
    <w:rsid w:val="7EB71BD7"/>
    <w:rsid w:val="7EBE70CE"/>
    <w:rsid w:val="7EC218D0"/>
    <w:rsid w:val="7EC25084"/>
    <w:rsid w:val="7EDF2C56"/>
    <w:rsid w:val="7EDF735B"/>
    <w:rsid w:val="7EED3211"/>
    <w:rsid w:val="7EF16386"/>
    <w:rsid w:val="7F0021E6"/>
    <w:rsid w:val="7F070DCF"/>
    <w:rsid w:val="7F07638B"/>
    <w:rsid w:val="7F1217B8"/>
    <w:rsid w:val="7F156FE5"/>
    <w:rsid w:val="7F1753E4"/>
    <w:rsid w:val="7F1C4F9D"/>
    <w:rsid w:val="7F3044F1"/>
    <w:rsid w:val="7F337095"/>
    <w:rsid w:val="7F376DCC"/>
    <w:rsid w:val="7F397243"/>
    <w:rsid w:val="7F423106"/>
    <w:rsid w:val="7F4C74AD"/>
    <w:rsid w:val="7F536BEE"/>
    <w:rsid w:val="7F5517AD"/>
    <w:rsid w:val="7F555EA7"/>
    <w:rsid w:val="7F5A6F9F"/>
    <w:rsid w:val="7F5C072D"/>
    <w:rsid w:val="7F5D2686"/>
    <w:rsid w:val="7F6451C2"/>
    <w:rsid w:val="7F6A0189"/>
    <w:rsid w:val="7F72403E"/>
    <w:rsid w:val="7F734F41"/>
    <w:rsid w:val="7F791E64"/>
    <w:rsid w:val="7F817ABB"/>
    <w:rsid w:val="7F97469F"/>
    <w:rsid w:val="7FAC1E6E"/>
    <w:rsid w:val="7FB225DD"/>
    <w:rsid w:val="7FB3122C"/>
    <w:rsid w:val="7FCD4D43"/>
    <w:rsid w:val="7FDE3895"/>
    <w:rsid w:val="7FE3329F"/>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3"/>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1"/>
    <w:link w:val="105"/>
    <w:qFormat/>
    <w:uiPriority w:val="0"/>
    <w:pPr>
      <w:tabs>
        <w:tab w:val="left" w:pos="576"/>
      </w:tabs>
      <w:spacing w:before="120"/>
      <w:outlineLvl w:val="1"/>
    </w:pPr>
    <w:rPr>
      <w:rFonts w:cs="Arial"/>
      <w:b/>
      <w:bCs/>
      <w:iCs/>
      <w:sz w:val="24"/>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ascii="Times New Roman" w:hAnsi="Times New Roman" w:eastAsia="Times New Roman" w:cs="Arial"/>
      <w:b/>
      <w:bCs/>
      <w:sz w:val="21"/>
      <w:szCs w:val="26"/>
    </w:rPr>
  </w:style>
  <w:style w:type="paragraph" w:styleId="5">
    <w:name w:val="heading 4"/>
    <w:basedOn w:val="1"/>
    <w:next w:val="1"/>
    <w:link w:val="44"/>
    <w:qFormat/>
    <w:uiPriority w:val="0"/>
    <w:pPr>
      <w:keepNext/>
      <w:tabs>
        <w:tab w:val="left" w:pos="864"/>
      </w:tabs>
      <w:spacing w:before="240" w:after="60"/>
      <w:ind w:left="864" w:hanging="864"/>
      <w:outlineLvl w:val="3"/>
    </w:pPr>
    <w:rPr>
      <w:b/>
      <w:bCs/>
      <w:sz w:val="21"/>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8"/>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4"/>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9"/>
    <w:qFormat/>
    <w:uiPriority w:val="0"/>
    <w:rPr>
      <w:b/>
      <w:bCs/>
    </w:rPr>
  </w:style>
  <w:style w:type="paragraph" w:styleId="14">
    <w:name w:val="List Bullet"/>
    <w:basedOn w:val="15"/>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5">
    <w:name w:val="Body Text"/>
    <w:basedOn w:val="1"/>
    <w:link w:val="102"/>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5"/>
    <w:unhideWhenUsed/>
    <w:qFormat/>
    <w:uiPriority w:val="0"/>
  </w:style>
  <w:style w:type="paragraph" w:styleId="18">
    <w:name w:val="Body Text Indent"/>
    <w:basedOn w:val="1"/>
    <w:qFormat/>
    <w:uiPriority w:val="0"/>
    <w:pPr>
      <w:ind w:left="283"/>
    </w:pPr>
  </w:style>
  <w:style w:type="paragraph" w:styleId="19">
    <w:name w:val="List 2"/>
    <w:basedOn w:val="1"/>
    <w:unhideWhenUsed/>
    <w:qFormat/>
    <w:uiPriority w:val="99"/>
    <w:pPr>
      <w:ind w:left="566"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59"/>
    <w:unhideWhenUsed/>
    <w:qFormat/>
    <w:uiPriority w:val="99"/>
    <w:pPr>
      <w:tabs>
        <w:tab w:val="center" w:pos="4513"/>
        <w:tab w:val="right" w:pos="9026"/>
      </w:tabs>
    </w:pPr>
  </w:style>
  <w:style w:type="paragraph" w:styleId="22">
    <w:name w:val="header"/>
    <w:link w:val="5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7">
    <w:name w:val="annotation subject"/>
    <w:basedOn w:val="17"/>
    <w:next w:val="17"/>
    <w:link w:val="58"/>
    <w:unhideWhenUsed/>
    <w:qFormat/>
    <w:uiPriority w:val="99"/>
    <w:rPr>
      <w:b/>
      <w:bCs/>
    </w:rPr>
  </w:style>
  <w:style w:type="table" w:styleId="29">
    <w:name w:val="Table Grid"/>
    <w:basedOn w:val="2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basedOn w:val="30"/>
    <w:qFormat/>
    <w:uiPriority w:val="22"/>
    <w:rPr>
      <w:b/>
      <w:bCs/>
    </w:rPr>
  </w:style>
  <w:style w:type="character" w:styleId="32">
    <w:name w:val="page number"/>
    <w:basedOn w:val="30"/>
    <w:semiHidden/>
    <w:qFormat/>
    <w:uiPriority w:val="0"/>
  </w:style>
  <w:style w:type="character" w:styleId="33">
    <w:name w:val="FollowedHyperlink"/>
    <w:basedOn w:val="30"/>
    <w:qFormat/>
    <w:uiPriority w:val="0"/>
    <w:rPr>
      <w:color w:val="800080"/>
      <w:u w:val="single"/>
    </w:rPr>
  </w:style>
  <w:style w:type="character" w:styleId="34">
    <w:name w:val="Emphasis"/>
    <w:basedOn w:val="30"/>
    <w:qFormat/>
    <w:uiPriority w:val="20"/>
    <w:rPr>
      <w:i/>
    </w:rPr>
  </w:style>
  <w:style w:type="character" w:styleId="35">
    <w:name w:val="Hyperlink"/>
    <w:basedOn w:val="30"/>
    <w:unhideWhenUsed/>
    <w:qFormat/>
    <w:uiPriority w:val="99"/>
    <w:rPr>
      <w:color w:val="0000FF"/>
      <w:u w:val="single"/>
    </w:rPr>
  </w:style>
  <w:style w:type="character" w:styleId="36">
    <w:name w:val="annotation reference"/>
    <w:basedOn w:val="30"/>
    <w:unhideWhenUsed/>
    <w:qFormat/>
    <w:uiPriority w:val="0"/>
    <w:rPr>
      <w:sz w:val="16"/>
      <w:szCs w:val="16"/>
    </w:rPr>
  </w:style>
  <w:style w:type="character" w:styleId="37">
    <w:name w:val="footnote reference"/>
    <w:basedOn w:val="30"/>
    <w:unhideWhenUsed/>
    <w:qFormat/>
    <w:uiPriority w:val="99"/>
    <w:rPr>
      <w:vertAlign w:val="superscript"/>
    </w:rPr>
  </w:style>
  <w:style w:type="character" w:customStyle="1" w:styleId="38">
    <w:name w:val="批注框文本 Char"/>
    <w:basedOn w:val="30"/>
    <w:link w:val="20"/>
    <w:semiHidden/>
    <w:qFormat/>
    <w:uiPriority w:val="99"/>
    <w:rPr>
      <w:rFonts w:ascii="Tahoma" w:hAnsi="Tahoma" w:eastAsia="Times New Roman" w:cs="Tahoma"/>
      <w:sz w:val="16"/>
      <w:szCs w:val="16"/>
      <w:lang w:val="en-GB"/>
    </w:rPr>
  </w:style>
  <w:style w:type="character" w:customStyle="1" w:styleId="39">
    <w:name w:val="题注 Char"/>
    <w:basedOn w:val="30"/>
    <w:link w:val="13"/>
    <w:qFormat/>
    <w:uiPriority w:val="0"/>
    <w:rPr>
      <w:b/>
      <w:bCs/>
      <w:lang w:val="en-GB" w:eastAsia="en-US" w:bidi="ar-SA"/>
    </w:rPr>
  </w:style>
  <w:style w:type="character" w:customStyle="1" w:styleId="40">
    <w:name w:val="B1 (文字)"/>
    <w:basedOn w:val="30"/>
    <w:qFormat/>
    <w:uiPriority w:val="0"/>
    <w:rPr>
      <w:rFonts w:eastAsia="Times New Roman"/>
    </w:rPr>
  </w:style>
  <w:style w:type="character" w:customStyle="1" w:styleId="41">
    <w:name w:val="样式 正文缩进d + 首行缩进:  2 字符 段前: 0.35 行 Char"/>
    <w:basedOn w:val="30"/>
    <w:link w:val="42"/>
    <w:qFormat/>
    <w:locked/>
    <w:uiPriority w:val="0"/>
    <w:rPr>
      <w:rFonts w:ascii="Times New Roman" w:hAnsi="Times New Roman" w:eastAsia="楷体_GB2312" w:cs="宋体"/>
      <w:snapToGrid w:val="0"/>
      <w:sz w:val="28"/>
    </w:rPr>
  </w:style>
  <w:style w:type="paragraph" w:customStyle="1" w:styleId="42">
    <w:name w:val="样式 正文缩进d + 首行缩进:  2 字符 段前: 0.35 行"/>
    <w:basedOn w:val="10"/>
    <w:link w:val="41"/>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3">
    <w:name w:val="标题 1 Char"/>
    <w:basedOn w:val="30"/>
    <w:link w:val="2"/>
    <w:qFormat/>
    <w:uiPriority w:val="0"/>
    <w:rPr>
      <w:rFonts w:ascii="Arial" w:hAnsi="Arial" w:eastAsia="宋体"/>
      <w:sz w:val="28"/>
      <w:szCs w:val="22"/>
      <w:lang w:val="en-GB"/>
    </w:rPr>
  </w:style>
  <w:style w:type="character" w:customStyle="1" w:styleId="44">
    <w:name w:val="标题 4 Char"/>
    <w:basedOn w:val="30"/>
    <w:link w:val="5"/>
    <w:qFormat/>
    <w:uiPriority w:val="0"/>
    <w:rPr>
      <w:rFonts w:ascii="Times New Roman" w:hAnsi="Times New Roman" w:eastAsia="Times New Roman"/>
      <w:b/>
      <w:bCs/>
      <w:sz w:val="21"/>
      <w:szCs w:val="28"/>
      <w:lang w:val="en-GB" w:eastAsia="en-US"/>
    </w:rPr>
  </w:style>
  <w:style w:type="character" w:customStyle="1" w:styleId="45">
    <w:name w:val="批注文字 Char"/>
    <w:basedOn w:val="30"/>
    <w:link w:val="17"/>
    <w:semiHidden/>
    <w:qFormat/>
    <w:uiPriority w:val="0"/>
    <w:rPr>
      <w:rFonts w:ascii="Times New Roman" w:hAnsi="Times New Roman" w:eastAsia="Times New Roman" w:cs="Times New Roman"/>
      <w:sz w:val="20"/>
      <w:szCs w:val="20"/>
      <w:lang w:val="en-GB"/>
    </w:rPr>
  </w:style>
  <w:style w:type="character" w:customStyle="1" w:styleId="46">
    <w:name w:val="TH Char"/>
    <w:link w:val="47"/>
    <w:qFormat/>
    <w:uiPriority w:val="0"/>
    <w:rPr>
      <w:rFonts w:ascii="Arial" w:hAnsi="Arial" w:eastAsia="Times New Roman"/>
      <w:b/>
      <w:lang w:val="en-GB" w:eastAsia="en-GB"/>
    </w:rPr>
  </w:style>
  <w:style w:type="paragraph" w:customStyle="1" w:styleId="47">
    <w:name w:val="TH"/>
    <w:basedOn w:val="1"/>
    <w:link w:val="46"/>
    <w:qFormat/>
    <w:uiPriority w:val="0"/>
    <w:pPr>
      <w:keepNext/>
      <w:keepLines/>
      <w:spacing w:before="60"/>
      <w:jc w:val="center"/>
    </w:pPr>
    <w:rPr>
      <w:rFonts w:ascii="Arial" w:hAnsi="Arial"/>
      <w:b/>
      <w:lang w:eastAsia="en-GB"/>
    </w:rPr>
  </w:style>
  <w:style w:type="character" w:customStyle="1" w:styleId="48">
    <w:name w:val="标题 8 Char"/>
    <w:basedOn w:val="30"/>
    <w:link w:val="9"/>
    <w:qFormat/>
    <w:uiPriority w:val="0"/>
    <w:rPr>
      <w:rFonts w:ascii="Arial" w:hAnsi="Arial" w:eastAsia="宋体"/>
      <w:kern w:val="2"/>
      <w:sz w:val="21"/>
      <w:szCs w:val="24"/>
    </w:rPr>
  </w:style>
  <w:style w:type="character" w:customStyle="1" w:styleId="49">
    <w:name w:val="TAL Char"/>
    <w:basedOn w:val="30"/>
    <w:link w:val="50"/>
    <w:qFormat/>
    <w:uiPriority w:val="0"/>
    <w:rPr>
      <w:rFonts w:ascii="Arial" w:hAnsi="Arial"/>
      <w:sz w:val="18"/>
      <w:lang w:val="en-GB" w:eastAsia="ja-JP" w:bidi="ar-SA"/>
    </w:rPr>
  </w:style>
  <w:style w:type="paragraph" w:customStyle="1" w:styleId="50">
    <w:name w:val="TAL"/>
    <w:basedOn w:val="1"/>
    <w:link w:val="49"/>
    <w:qFormat/>
    <w:uiPriority w:val="0"/>
    <w:pPr>
      <w:keepNext/>
      <w:keepLines/>
      <w:spacing w:after="0"/>
    </w:pPr>
    <w:rPr>
      <w:rFonts w:ascii="Arial" w:hAnsi="Arial"/>
      <w:sz w:val="18"/>
      <w:lang w:eastAsia="ja-JP"/>
    </w:rPr>
  </w:style>
  <w:style w:type="character" w:customStyle="1" w:styleId="51">
    <w:name w:val="Text Car"/>
    <w:basedOn w:val="30"/>
    <w:link w:val="52"/>
    <w:qFormat/>
    <w:uiPriority w:val="0"/>
    <w:rPr>
      <w:rFonts w:ascii="Arial" w:hAnsi="Arial"/>
      <w:lang w:val="en-US" w:eastAsia="en-US" w:bidi="ar-SA"/>
    </w:rPr>
  </w:style>
  <w:style w:type="paragraph" w:customStyle="1" w:styleId="52">
    <w:name w:val="Text"/>
    <w:basedOn w:val="1"/>
    <w:link w:val="51"/>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3">
    <w:name w:val="页眉 Char"/>
    <w:basedOn w:val="30"/>
    <w:link w:val="22"/>
    <w:qFormat/>
    <w:uiPriority w:val="0"/>
    <w:rPr>
      <w:rFonts w:ascii="Arial" w:hAnsi="Arial" w:eastAsia="Times New Roman"/>
      <w:b/>
      <w:sz w:val="18"/>
      <w:lang w:val="en-US" w:eastAsia="en-US" w:bidi="ar-SA"/>
    </w:rPr>
  </w:style>
  <w:style w:type="character" w:customStyle="1" w:styleId="54">
    <w:name w:val="标题 9 Char"/>
    <w:basedOn w:val="30"/>
    <w:link w:val="11"/>
    <w:qFormat/>
    <w:uiPriority w:val="0"/>
    <w:rPr>
      <w:rFonts w:ascii="Arial" w:hAnsi="Arial" w:eastAsia="宋体"/>
      <w:kern w:val="2"/>
      <w:sz w:val="21"/>
      <w:szCs w:val="24"/>
    </w:rPr>
  </w:style>
  <w:style w:type="character" w:customStyle="1" w:styleId="55">
    <w:name w:val="Doc-title Char"/>
    <w:basedOn w:val="30"/>
    <w:link w:val="56"/>
    <w:qFormat/>
    <w:uiPriority w:val="0"/>
    <w:rPr>
      <w:rFonts w:ascii="Arial" w:hAnsi="Arial" w:eastAsia="MS Mincho"/>
      <w:szCs w:val="24"/>
      <w:lang w:val="en-GB" w:eastAsia="en-GB" w:bidi="ar-SA"/>
    </w:rPr>
  </w:style>
  <w:style w:type="paragraph" w:customStyle="1" w:styleId="56">
    <w:name w:val="Doc-title"/>
    <w:basedOn w:val="1"/>
    <w:next w:val="57"/>
    <w:link w:val="55"/>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7">
    <w:name w:val="Doc-text2"/>
    <w:basedOn w:val="1"/>
    <w:link w:val="60"/>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8">
    <w:name w:val="批注主题 Char"/>
    <w:basedOn w:val="45"/>
    <w:link w:val="27"/>
    <w:semiHidden/>
    <w:qFormat/>
    <w:uiPriority w:val="99"/>
    <w:rPr>
      <w:rFonts w:ascii="Times New Roman" w:hAnsi="Times New Roman" w:eastAsia="Times New Roman" w:cs="Times New Roman"/>
      <w:b/>
      <w:bCs/>
      <w:sz w:val="20"/>
      <w:szCs w:val="20"/>
      <w:lang w:val="en-GB"/>
    </w:rPr>
  </w:style>
  <w:style w:type="character" w:customStyle="1" w:styleId="59">
    <w:name w:val="页脚 Char"/>
    <w:basedOn w:val="30"/>
    <w:link w:val="21"/>
    <w:qFormat/>
    <w:uiPriority w:val="99"/>
    <w:rPr>
      <w:rFonts w:ascii="Times New Roman" w:hAnsi="Times New Roman" w:eastAsia="Times New Roman"/>
      <w:lang w:val="en-GB" w:eastAsia="en-US"/>
    </w:rPr>
  </w:style>
  <w:style w:type="character" w:customStyle="1" w:styleId="60">
    <w:name w:val="Doc-text2 Char"/>
    <w:basedOn w:val="30"/>
    <w:link w:val="57"/>
    <w:qFormat/>
    <w:uiPriority w:val="0"/>
    <w:rPr>
      <w:rFonts w:ascii="Arial" w:hAnsi="Arial" w:eastAsia="MS Mincho"/>
      <w:szCs w:val="24"/>
      <w:lang w:val="en-GB" w:eastAsia="en-GB" w:bidi="ar-SA"/>
    </w:rPr>
  </w:style>
  <w:style w:type="character" w:customStyle="1" w:styleId="61">
    <w:name w:val="B1 Char1"/>
    <w:basedOn w:val="30"/>
    <w:link w:val="62"/>
    <w:qFormat/>
    <w:uiPriority w:val="0"/>
    <w:rPr>
      <w:rFonts w:eastAsia="MS Mincho"/>
      <w:lang w:val="en-GB" w:eastAsia="en-US" w:bidi="ar-SA"/>
    </w:rPr>
  </w:style>
  <w:style w:type="paragraph" w:customStyle="1" w:styleId="62">
    <w:name w:val="B1"/>
    <w:basedOn w:val="24"/>
    <w:link w:val="61"/>
    <w:qFormat/>
    <w:uiPriority w:val="0"/>
    <w:pPr>
      <w:overflowPunct/>
      <w:autoSpaceDE/>
      <w:autoSpaceDN/>
      <w:adjustRightInd/>
      <w:ind w:left="568" w:hanging="284"/>
      <w:textAlignment w:val="auto"/>
    </w:pPr>
    <w:rPr>
      <w:rFonts w:eastAsia="MS Mincho"/>
    </w:rPr>
  </w:style>
  <w:style w:type="character" w:customStyle="1" w:styleId="63">
    <w:name w:val="NO Char"/>
    <w:basedOn w:val="30"/>
    <w:link w:val="64"/>
    <w:qFormat/>
    <w:uiPriority w:val="0"/>
    <w:rPr>
      <w:rFonts w:eastAsia="MS Mincho"/>
      <w:lang w:val="en-GB" w:eastAsia="en-US" w:bidi="ar-SA"/>
    </w:rPr>
  </w:style>
  <w:style w:type="paragraph" w:customStyle="1" w:styleId="64">
    <w:name w:val="NO"/>
    <w:basedOn w:val="1"/>
    <w:link w:val="63"/>
    <w:qFormat/>
    <w:uiPriority w:val="0"/>
    <w:pPr>
      <w:keepLines/>
      <w:overflowPunct/>
      <w:autoSpaceDE/>
      <w:autoSpaceDN/>
      <w:adjustRightInd/>
      <w:ind w:left="1135" w:hanging="851"/>
      <w:textAlignment w:val="auto"/>
    </w:pPr>
    <w:rPr>
      <w:rFonts w:eastAsia="MS Mincho"/>
    </w:rPr>
  </w:style>
  <w:style w:type="character" w:customStyle="1" w:styleId="65">
    <w:name w:val="TAH Char"/>
    <w:basedOn w:val="30"/>
    <w:link w:val="66"/>
    <w:qFormat/>
    <w:uiPriority w:val="0"/>
    <w:rPr>
      <w:rFonts w:ascii="Arial" w:hAnsi="Arial"/>
      <w:b/>
      <w:sz w:val="18"/>
      <w:lang w:val="en-GB" w:eastAsia="ja-JP" w:bidi="ar-SA"/>
    </w:rPr>
  </w:style>
  <w:style w:type="paragraph" w:customStyle="1" w:styleId="66">
    <w:name w:val="TAH"/>
    <w:basedOn w:val="67"/>
    <w:link w:val="65"/>
    <w:qFormat/>
    <w:uiPriority w:val="0"/>
    <w:rPr>
      <w:b/>
    </w:rPr>
  </w:style>
  <w:style w:type="paragraph" w:customStyle="1" w:styleId="67">
    <w:name w:val="TAC"/>
    <w:basedOn w:val="50"/>
    <w:link w:val="77"/>
    <w:qFormat/>
    <w:uiPriority w:val="0"/>
    <w:pPr>
      <w:jc w:val="center"/>
    </w:pPr>
  </w:style>
  <w:style w:type="character" w:customStyle="1" w:styleId="68">
    <w:name w:val="msoins"/>
    <w:basedOn w:val="30"/>
    <w:qFormat/>
    <w:uiPriority w:val="0"/>
  </w:style>
  <w:style w:type="character" w:customStyle="1" w:styleId="69">
    <w:name w:val="B2 Char1"/>
    <w:basedOn w:val="45"/>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1"/>
    <w:link w:val="69"/>
    <w:qFormat/>
    <w:uiPriority w:val="0"/>
    <w:pPr>
      <w:overflowPunct/>
      <w:autoSpaceDE/>
      <w:autoSpaceDN/>
      <w:adjustRightInd/>
      <w:ind w:left="851" w:hanging="284"/>
      <w:textAlignment w:val="auto"/>
    </w:pPr>
  </w:style>
  <w:style w:type="character" w:customStyle="1" w:styleId="71">
    <w:name w:val="TAL + Left:  1.00 cm Char Char"/>
    <w:basedOn w:val="49"/>
    <w:link w:val="72"/>
    <w:qFormat/>
    <w:uiPriority w:val="0"/>
    <w:rPr>
      <w:rFonts w:ascii="Arial" w:hAnsi="Arial"/>
      <w:sz w:val="18"/>
      <w:lang w:val="en-GB" w:eastAsia="en-GB" w:bidi="ar-SA"/>
    </w:rPr>
  </w:style>
  <w:style w:type="paragraph" w:customStyle="1" w:styleId="72">
    <w:name w:val="TAL + Left:  1"/>
    <w:basedOn w:val="50"/>
    <w:link w:val="71"/>
    <w:qFormat/>
    <w:uiPriority w:val="0"/>
    <w:pPr>
      <w:ind w:left="567"/>
    </w:pPr>
    <w:rPr>
      <w:lang w:eastAsia="en-GB"/>
    </w:rPr>
  </w:style>
  <w:style w:type="character" w:customStyle="1" w:styleId="73">
    <w:name w:val="header odd Char"/>
    <w:basedOn w:val="30"/>
    <w:qFormat/>
    <w:uiPriority w:val="0"/>
    <w:rPr>
      <w:lang w:val="en-GB" w:eastAsia="en-US" w:bidi="ar-SA"/>
    </w:rPr>
  </w:style>
  <w:style w:type="character" w:customStyle="1" w:styleId="74">
    <w:name w:val="B1 Char"/>
    <w:basedOn w:val="30"/>
    <w:qFormat/>
    <w:uiPriority w:val="0"/>
    <w:rPr>
      <w:rFonts w:ascii="Times New Roman" w:hAnsi="Times New Roman"/>
      <w:lang w:val="en-GB" w:eastAsia="en-US"/>
    </w:rPr>
  </w:style>
  <w:style w:type="character" w:customStyle="1" w:styleId="75">
    <w:name w:val="PL Char"/>
    <w:basedOn w:val="30"/>
    <w:link w:val="76"/>
    <w:qFormat/>
    <w:uiPriority w:val="0"/>
    <w:rPr>
      <w:rFonts w:ascii="Courier New" w:hAnsi="Courier New" w:eastAsia="宋体"/>
      <w:sz w:val="16"/>
      <w:lang w:val="en-GB" w:eastAsia="ja-JP" w:bidi="ar-SA"/>
    </w:rPr>
  </w:style>
  <w:style w:type="paragraph" w:customStyle="1" w:styleId="76">
    <w:name w:val="PL"/>
    <w:link w:val="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7">
    <w:name w:val="TAC Char"/>
    <w:link w:val="67"/>
    <w:qFormat/>
    <w:uiPriority w:val="0"/>
    <w:rPr>
      <w:rFonts w:ascii="Arial" w:hAnsi="Arial" w:eastAsia="Times New Roman"/>
      <w:sz w:val="18"/>
      <w:lang w:val="en-GB" w:eastAsia="ja-JP"/>
    </w:rPr>
  </w:style>
  <w:style w:type="character" w:customStyle="1" w:styleId="78">
    <w:name w:val="占位符文本1"/>
    <w:basedOn w:val="30"/>
    <w:semiHidden/>
    <w:qFormat/>
    <w:uiPriority w:val="99"/>
    <w:rPr>
      <w:color w:val="808080"/>
    </w:rPr>
  </w:style>
  <w:style w:type="character" w:customStyle="1" w:styleId="79">
    <w:name w:val="MTEquationSection"/>
    <w:basedOn w:val="30"/>
    <w:qFormat/>
    <w:uiPriority w:val="0"/>
    <w:rPr>
      <w:rFonts w:cs="Arial"/>
      <w:bCs/>
      <w:vanish/>
      <w:color w:val="FF0000"/>
      <w:sz w:val="28"/>
      <w:szCs w:val="28"/>
      <w:lang w:eastAsia="zh-CN"/>
    </w:rPr>
  </w:style>
  <w:style w:type="character" w:customStyle="1" w:styleId="80">
    <w:name w:val="MTDisplayEquation Char"/>
    <w:basedOn w:val="30"/>
    <w:link w:val="81"/>
    <w:qFormat/>
    <w:uiPriority w:val="0"/>
    <w:rPr>
      <w:rFonts w:ascii="Times New Roman" w:hAnsi="Times New Roman" w:eastAsia="宋体"/>
    </w:rPr>
  </w:style>
  <w:style w:type="paragraph" w:customStyle="1" w:styleId="81">
    <w:name w:val="MTDisplayEquation"/>
    <w:basedOn w:val="1"/>
    <w:next w:val="1"/>
    <w:link w:val="80"/>
    <w:qFormat/>
    <w:uiPriority w:val="0"/>
    <w:pPr>
      <w:tabs>
        <w:tab w:val="center" w:pos="4680"/>
        <w:tab w:val="right" w:pos="9360"/>
      </w:tabs>
    </w:pPr>
    <w:rPr>
      <w:rFonts w:eastAsia="宋体"/>
      <w:lang w:val="en-US" w:eastAsia="zh-CN"/>
    </w:rPr>
  </w:style>
  <w:style w:type="character" w:customStyle="1" w:styleId="82">
    <w:name w:val="apple-converted-space"/>
    <w:basedOn w:val="30"/>
    <w:qFormat/>
    <w:uiPriority w:val="0"/>
  </w:style>
  <w:style w:type="character" w:customStyle="1" w:styleId="83">
    <w:name w:val="列出段落 Char"/>
    <w:link w:val="84"/>
    <w:qFormat/>
    <w:uiPriority w:val="72"/>
    <w:rPr>
      <w:rFonts w:ascii="宋体" w:hAnsi="宋体" w:eastAsia="宋体" w:cs="宋体"/>
      <w:sz w:val="24"/>
      <w:szCs w:val="24"/>
    </w:rPr>
  </w:style>
  <w:style w:type="paragraph" w:customStyle="1" w:styleId="84">
    <w:name w:val="列出段落1"/>
    <w:basedOn w:val="1"/>
    <w:link w:val="83"/>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5">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6">
    <w:name w:val="Reference"/>
    <w:basedOn w:val="1"/>
    <w:qFormat/>
    <w:uiPriority w:val="0"/>
    <w:pPr>
      <w:tabs>
        <w:tab w:val="left" w:pos="420"/>
      </w:tabs>
      <w:ind w:left="420" w:right="-99" w:hanging="420"/>
    </w:pPr>
    <w:rPr>
      <w:rFonts w:eastAsia="MS Mincho"/>
      <w:sz w:val="22"/>
    </w:rPr>
  </w:style>
  <w:style w:type="paragraph" w:customStyle="1" w:styleId="87">
    <w:name w:val="CR Cover Page"/>
    <w:qFormat/>
    <w:uiPriority w:val="0"/>
    <w:pPr>
      <w:spacing w:after="120" w:line="276" w:lineRule="auto"/>
    </w:pPr>
    <w:rPr>
      <w:rFonts w:ascii="Arial" w:hAnsi="Arial" w:eastAsia="MS Mincho" w:cs="Times New Roman"/>
      <w:lang w:val="en-GB" w:eastAsia="en-US" w:bidi="ar-SA"/>
    </w:rPr>
  </w:style>
  <w:style w:type="paragraph" w:customStyle="1" w:styleId="88">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9">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0">
    <w:name w:val="EQ"/>
    <w:basedOn w:val="1"/>
    <w:next w:val="1"/>
    <w:qFormat/>
    <w:uiPriority w:val="0"/>
    <w:pPr>
      <w:keepLines/>
      <w:tabs>
        <w:tab w:val="center" w:pos="4536"/>
        <w:tab w:val="right" w:pos="9072"/>
      </w:tabs>
    </w:pPr>
    <w:rPr>
      <w:lang w:val="en-US" w:eastAsia="en-GB"/>
    </w:rPr>
  </w:style>
  <w:style w:type="paragraph" w:customStyle="1" w:styleId="91">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2">
    <w:name w:val="List Paragraph1"/>
    <w:basedOn w:val="1"/>
    <w:qFormat/>
    <w:uiPriority w:val="34"/>
    <w:pPr>
      <w:ind w:left="720"/>
      <w:contextualSpacing/>
    </w:pPr>
  </w:style>
  <w:style w:type="paragraph" w:customStyle="1" w:styleId="93">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4">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5">
    <w:name w:val="Observation"/>
    <w:basedOn w:val="1"/>
    <w:qFormat/>
    <w:uiPriority w:val="0"/>
    <w:pPr>
      <w:tabs>
        <w:tab w:val="left" w:pos="1701"/>
      </w:tabs>
      <w:ind w:left="360" w:hanging="360"/>
    </w:pPr>
    <w:rPr>
      <w:rFonts w:ascii="Arial" w:hAnsi="Arial" w:eastAsia="宋体"/>
      <w:b/>
      <w:bCs/>
      <w:lang w:eastAsia="zh-CN"/>
    </w:rPr>
  </w:style>
  <w:style w:type="paragraph" w:customStyle="1" w:styleId="96">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7">
    <w:name w:val="TAL + Left: 1"/>
    <w:basedOn w:val="50"/>
    <w:qFormat/>
    <w:uiPriority w:val="0"/>
    <w:pPr>
      <w:ind w:left="567"/>
    </w:pPr>
    <w:rPr>
      <w:lang w:eastAsia="en-US"/>
    </w:rPr>
  </w:style>
  <w:style w:type="paragraph" w:customStyle="1" w:styleId="98">
    <w:name w:val="TF"/>
    <w:basedOn w:val="47"/>
    <w:qFormat/>
    <w:uiPriority w:val="0"/>
    <w:pPr>
      <w:keepNext w:val="0"/>
      <w:spacing w:before="0" w:after="240"/>
    </w:pPr>
  </w:style>
  <w:style w:type="paragraph" w:customStyle="1" w:styleId="99">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0">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1">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2">
    <w:name w:val="正文文本 Char"/>
    <w:basedOn w:val="30"/>
    <w:link w:val="15"/>
    <w:qFormat/>
    <w:uiPriority w:val="0"/>
    <w:rPr>
      <w:rFonts w:eastAsia="MS Mincho"/>
      <w:lang w:val="en-GB" w:eastAsia="en-US"/>
    </w:rPr>
  </w:style>
  <w:style w:type="paragraph" w:customStyle="1" w:styleId="103">
    <w:name w:val="列出段落2"/>
    <w:basedOn w:val="1"/>
    <w:qFormat/>
    <w:uiPriority w:val="99"/>
    <w:pPr>
      <w:ind w:firstLine="420" w:firstLineChars="200"/>
    </w:pPr>
  </w:style>
  <w:style w:type="paragraph" w:customStyle="1" w:styleId="104">
    <w:name w:val="列出段落21"/>
    <w:basedOn w:val="1"/>
    <w:semiHidden/>
    <w:qFormat/>
    <w:uiPriority w:val="99"/>
    <w:pPr>
      <w:ind w:firstLine="420" w:firstLineChars="200"/>
    </w:pPr>
  </w:style>
  <w:style w:type="character" w:customStyle="1" w:styleId="105">
    <w:name w:val="标题 2 Char"/>
    <w:basedOn w:val="30"/>
    <w:link w:val="3"/>
    <w:qFormat/>
    <w:uiPriority w:val="0"/>
    <w:rPr>
      <w:rFonts w:eastAsia="Times New Roman" w:cs="Arial"/>
      <w:b/>
      <w:bCs/>
      <w:iCs/>
      <w:sz w:val="24"/>
      <w:szCs w:val="28"/>
      <w:lang w:eastAsia="en-US"/>
    </w:rPr>
  </w:style>
  <w:style w:type="paragraph" w:customStyle="1" w:styleId="106">
    <w:name w:val="List Paragraph2"/>
    <w:basedOn w:val="1"/>
    <w:unhideWhenUsed/>
    <w:qFormat/>
    <w:uiPriority w:val="99"/>
    <w:pPr>
      <w:ind w:firstLine="420" w:firstLineChars="200"/>
    </w:pPr>
  </w:style>
  <w:style w:type="paragraph" w:styleId="107">
    <w:name w:val="List Paragraph"/>
    <w:basedOn w:val="1"/>
    <w:unhideWhenUsed/>
    <w:qFormat/>
    <w:uiPriority w:val="99"/>
    <w:pPr>
      <w:ind w:left="720"/>
      <w:contextualSpacing/>
    </w:pPr>
  </w:style>
  <w:style w:type="paragraph" w:customStyle="1" w:styleId="108">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9">
    <w:name w:val="Comments"/>
    <w:basedOn w:val="1"/>
    <w:qFormat/>
    <w:uiPriority w:val="0"/>
    <w:pPr>
      <w:spacing w:before="40"/>
    </w:pPr>
    <w:rPr>
      <w:rFonts w:ascii="Arial" w:hAnsi="Arial" w:eastAsia="MS Mincho"/>
      <w:i/>
      <w:sz w:val="18"/>
      <w:lang w:eastAsia="en-GB"/>
    </w:rPr>
  </w:style>
  <w:style w:type="character" w:customStyle="1" w:styleId="110">
    <w:name w:val="via1"/>
    <w:basedOn w:val="30"/>
    <w:qFormat/>
    <w:uiPriority w:val="0"/>
    <w:rPr>
      <w:color w:val="959595"/>
    </w:rPr>
  </w:style>
  <w:style w:type="character" w:customStyle="1" w:styleId="111">
    <w:name w:val="via"/>
    <w:basedOn w:val="30"/>
    <w:qFormat/>
    <w:uiPriority w:val="0"/>
    <w:rPr>
      <w:color w:val="959595"/>
    </w:rPr>
  </w:style>
  <w:style w:type="paragraph" w:customStyle="1" w:styleId="112">
    <w:name w:val="enumlev1"/>
    <w:basedOn w:val="1"/>
    <w:qFormat/>
    <w:uiPriority w:val="0"/>
    <w:pPr>
      <w:tabs>
        <w:tab w:val="left" w:pos="1134"/>
        <w:tab w:val="left" w:pos="1871"/>
        <w:tab w:val="left" w:pos="2608"/>
        <w:tab w:val="left" w:pos="3345"/>
      </w:tabs>
      <w:spacing w:before="80"/>
      <w:ind w:left="1134" w:hanging="1134"/>
    </w:pPr>
  </w:style>
  <w:style w:type="paragraph" w:customStyle="1" w:styleId="11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宋体"/>
    </w:rPr>
  </w:style>
  <w:style w:type="paragraph" w:customStyle="1" w:styleId="114">
    <w:name w:val="TAN"/>
    <w:basedOn w:val="50"/>
    <w:qFormat/>
    <w:uiPriority w:val="0"/>
    <w:pPr>
      <w:ind w:left="851" w:hanging="851"/>
    </w:pPr>
  </w:style>
  <w:style w:type="paragraph" w:customStyle="1" w:styleId="115">
    <w:name w:val="LGTdoc_본문"/>
    <w:basedOn w:val="1"/>
    <w:qFormat/>
    <w:uiPriority w:val="0"/>
    <w:pPr>
      <w:widowControl w:val="0"/>
      <w:spacing w:afterLines="50" w:line="264" w:lineRule="auto"/>
    </w:pPr>
    <w:rPr>
      <w:rFonts w:eastAsia="Batang"/>
      <w:kern w:val="2"/>
      <w:szCs w:val="24"/>
      <w:lang w:eastAsia="ko-KR"/>
    </w:rPr>
  </w:style>
  <w:style w:type="paragraph" w:customStyle="1" w:styleId="116">
    <w:name w:val="修订2"/>
    <w:hidden/>
    <w:semiHidden/>
    <w:qFormat/>
    <w:uiPriority w:val="99"/>
    <w:rPr>
      <w:rFonts w:ascii="Times New Roman" w:hAnsi="Times New Roman" w:eastAsia="Times New Roman" w:cs="Times New Roman"/>
      <w:lang w:val="en-GB" w:eastAsia="en-US" w:bidi="ar-SA"/>
    </w:rPr>
  </w:style>
  <w:style w:type="character" w:customStyle="1" w:styleId="117">
    <w:name w:val="font51"/>
    <w:basedOn w:val="30"/>
    <w:qFormat/>
    <w:uiPriority w:val="0"/>
    <w:rPr>
      <w:rFonts w:hint="default" w:ascii="Times New Roman" w:hAnsi="Times New Roman" w:cs="Times New Roman"/>
      <w:color w:val="000000"/>
      <w:sz w:val="22"/>
      <w:szCs w:val="22"/>
      <w:u w:val="none"/>
    </w:rPr>
  </w:style>
  <w:style w:type="character" w:customStyle="1" w:styleId="118">
    <w:name w:val="font61"/>
    <w:basedOn w:val="30"/>
    <w:qFormat/>
    <w:uiPriority w:val="0"/>
    <w:rPr>
      <w:rFonts w:hint="default" w:ascii="Times New Roman" w:hAnsi="Times New Roman" w:cs="Times New Roman"/>
      <w:color w:val="000000"/>
      <w:sz w:val="20"/>
      <w:szCs w:val="20"/>
      <w:u w:val="none"/>
      <w:vertAlign w:val="superscript"/>
    </w:rPr>
  </w:style>
  <w:style w:type="character" w:customStyle="1" w:styleId="119">
    <w:name w:val="font21"/>
    <w:basedOn w:val="30"/>
    <w:qFormat/>
    <w:uiPriority w:val="0"/>
    <w:rPr>
      <w:rFonts w:hint="default" w:ascii="Times New Roman" w:hAnsi="Times New Roman" w:cs="Times New Roman"/>
      <w:color w:val="FF0000"/>
      <w:sz w:val="22"/>
      <w:szCs w:val="22"/>
      <w:u w:val="none"/>
    </w:rPr>
  </w:style>
  <w:style w:type="character" w:customStyle="1" w:styleId="120">
    <w:name w:val="font11"/>
    <w:basedOn w:val="30"/>
    <w:qFormat/>
    <w:uiPriority w:val="0"/>
    <w:rPr>
      <w:rFonts w:hint="default" w:ascii="Times New Roman" w:hAnsi="Times New Roman" w:cs="Times New Roman"/>
      <w:color w:val="000000"/>
      <w:sz w:val="22"/>
      <w:szCs w:val="22"/>
      <w:u w:val="none"/>
    </w:rPr>
  </w:style>
  <w:style w:type="paragraph" w:customStyle="1" w:styleId="121">
    <w:name w:val="References"/>
    <w:basedOn w:val="1"/>
    <w:qFormat/>
    <w:uiPriority w:val="0"/>
    <w:pPr>
      <w:numPr>
        <w:ilvl w:val="0"/>
        <w:numId w:val="2"/>
      </w:numPr>
      <w:overflowPunct/>
      <w:adjustRightInd/>
      <w:spacing w:after="60"/>
      <w:textAlignment w:val="auto"/>
    </w:pPr>
    <w:rPr>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cid:ii_keehb3wh0"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ADEAD1-0528-41B3-AE20-CEE4555C8DC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19</Pages>
  <Words>6389</Words>
  <Characters>36419</Characters>
  <Lines>303</Lines>
  <Paragraphs>85</Paragraphs>
  <TotalTime>1</TotalTime>
  <ScaleCrop>false</ScaleCrop>
  <LinksUpToDate>false</LinksUpToDate>
  <CharactersWithSpaces>42723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2020-05-15T06:24:00Z</dcterms:created>
  <dc:creator>ZTE</dc:creator>
  <cp:lastModifiedBy>ZTE</cp:lastModifiedBy>
  <cp:lastPrinted>2011-10-28T07:16:00Z</cp:lastPrinted>
  <dcterms:modified xsi:type="dcterms:W3CDTF">2020-10-16T10:49:06Z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